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A33E7D">
      <w:pPr>
        <w:spacing w:line="700" w:lineRule="exact"/>
        <w:ind w:left="2100" w:firstLine="420"/>
        <w:jc w:val="left"/>
        <w:rPr>
          <w:rFonts w:ascii="微软雅黑" w:hAnsi="微软雅黑" w:eastAsia="微软雅黑"/>
          <w:b/>
          <w:sz w:val="72"/>
          <w:szCs w:val="48"/>
        </w:rPr>
      </w:pPr>
      <w:r>
        <w:rPr>
          <w:rFonts w:ascii="微软雅黑" w:hAnsi="微软雅黑" w:eastAsia="微软雅黑"/>
          <w:b/>
          <w:sz w:val="72"/>
          <w:szCs w:val="48"/>
        </w:rPr>
        <w:t>操作手册</w:t>
      </w:r>
    </w:p>
    <w:p w14:paraId="75E27E0D">
      <w:pPr>
        <w:spacing w:before="156" w:beforeLines="50" w:line="1200" w:lineRule="exact"/>
        <w:jc w:val="center"/>
        <w:rPr>
          <w:rFonts w:ascii="微软雅黑" w:hAnsi="微软雅黑" w:eastAsia="微软雅黑"/>
          <w:b/>
          <w:sz w:val="48"/>
          <w:szCs w:val="48"/>
        </w:rPr>
      </w:pPr>
      <w:r>
        <w:rPr>
          <w:rFonts w:hint="eastAsia" w:ascii="微软雅黑" w:hAnsi="微软雅黑" w:eastAsia="微软雅黑"/>
          <w:b/>
          <w:sz w:val="48"/>
          <w:szCs w:val="48"/>
        </w:rPr>
        <w:t>高速离心机</w:t>
      </w:r>
    </w:p>
    <w:p w14:paraId="6BB268E2">
      <w:pPr>
        <w:spacing w:line="700" w:lineRule="exact"/>
        <w:jc w:val="center"/>
        <w:rPr>
          <w:rFonts w:ascii="微软雅黑" w:hAnsi="微软雅黑" w:eastAsia="微软雅黑"/>
          <w:b/>
          <w:sz w:val="48"/>
          <w:szCs w:val="48"/>
        </w:rPr>
      </w:pPr>
      <w:r>
        <w:rPr>
          <w:rFonts w:hint="eastAsia" w:ascii="Times New Roman" w:hAnsi="Times New Roman" w:eastAsia="黑体" w:cs="Times New Roman"/>
          <w:b/>
          <w:bCs/>
          <w:sz w:val="44"/>
          <w:szCs w:val="44"/>
          <w:lang w:val="en-US" w:eastAsia="zh-CN"/>
        </w:rPr>
        <w:t>LXJ-15K</w:t>
      </w:r>
    </w:p>
    <w:p w14:paraId="3126EA52">
      <w:pPr>
        <w:spacing w:line="360" w:lineRule="auto"/>
      </w:pPr>
    </w:p>
    <w:p w14:paraId="298FBB95">
      <w:pPr>
        <w:spacing w:line="360" w:lineRule="auto"/>
      </w:pPr>
    </w:p>
    <w:p w14:paraId="3077108D">
      <w:pPr>
        <w:spacing w:line="360" w:lineRule="auto"/>
        <w:jc w:val="center"/>
      </w:pPr>
      <w:r>
        <w:drawing>
          <wp:inline distT="0" distB="0" distL="0" distR="0">
            <wp:extent cx="3827780" cy="3220085"/>
            <wp:effectExtent l="0" t="0" r="1270" b="18415"/>
            <wp:docPr id="1" name="图片 1" descr="C:\Users\Administrator\Desktop\微信图片_20230202142704.png微信图片_2023020214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图片_20230202142704.png微信图片_20230202142704"/>
                    <pic:cNvPicPr>
                      <a:picLocks noChangeAspect="1"/>
                    </pic:cNvPicPr>
                  </pic:nvPicPr>
                  <pic:blipFill>
                    <a:blip r:embed="rId5"/>
                    <a:srcRect/>
                    <a:stretch>
                      <a:fillRect/>
                    </a:stretch>
                  </pic:blipFill>
                  <pic:spPr>
                    <a:xfrm>
                      <a:off x="0" y="0"/>
                      <a:ext cx="3827780" cy="3220085"/>
                    </a:xfrm>
                    <a:prstGeom prst="rect">
                      <a:avLst/>
                    </a:prstGeom>
                  </pic:spPr>
                </pic:pic>
              </a:graphicData>
            </a:graphic>
          </wp:inline>
        </w:drawing>
      </w:r>
    </w:p>
    <w:p w14:paraId="7C0E0E8D">
      <w:pPr>
        <w:spacing w:line="360" w:lineRule="auto"/>
      </w:pPr>
    </w:p>
    <w:p w14:paraId="1B63976C">
      <w:pPr>
        <w:spacing w:line="360" w:lineRule="auto"/>
      </w:pPr>
    </w:p>
    <w:p w14:paraId="276F73AE">
      <w:pPr>
        <w:spacing w:line="360" w:lineRule="auto"/>
      </w:pPr>
    </w:p>
    <w:p w14:paraId="24B26A92">
      <w:pPr>
        <w:spacing w:line="360" w:lineRule="auto"/>
      </w:pPr>
    </w:p>
    <w:p w14:paraId="5ACD56CE">
      <w:pPr>
        <w:ind w:left="420" w:leftChars="200" w:firstLine="1440" w:firstLineChars="200"/>
        <w:rPr>
          <w:rFonts w:hint="eastAsia" w:asciiTheme="majorEastAsia" w:hAnsiTheme="majorEastAsia" w:eastAsiaTheme="majorEastAsia"/>
          <w:sz w:val="72"/>
          <w:szCs w:val="52"/>
        </w:rPr>
      </w:pPr>
    </w:p>
    <w:p w14:paraId="1E6B3C1F">
      <w:pPr>
        <w:ind w:left="420" w:leftChars="200" w:firstLine="1440" w:firstLineChars="200"/>
        <w:rPr>
          <w:rFonts w:hint="eastAsia" w:asciiTheme="majorEastAsia" w:hAnsiTheme="majorEastAsia" w:eastAsiaTheme="majorEastAsia"/>
          <w:sz w:val="72"/>
          <w:szCs w:val="52"/>
        </w:rPr>
      </w:pPr>
    </w:p>
    <w:p w14:paraId="2AB20E56">
      <w:pPr>
        <w:ind w:left="420" w:leftChars="200" w:firstLine="1440" w:firstLineChars="200"/>
        <w:rPr>
          <w:rFonts w:hint="eastAsia" w:asciiTheme="majorEastAsia" w:hAnsiTheme="majorEastAsia" w:eastAsiaTheme="majorEastAsia"/>
          <w:sz w:val="72"/>
          <w:szCs w:val="52"/>
        </w:rPr>
      </w:pPr>
    </w:p>
    <w:p w14:paraId="614BDCEA">
      <w:pPr>
        <w:ind w:left="420" w:leftChars="200" w:firstLine="1440" w:firstLineChars="200"/>
        <w:rPr>
          <w:rFonts w:asciiTheme="majorEastAsia" w:hAnsiTheme="majorEastAsia" w:eastAsiaTheme="majorEastAsia"/>
          <w:sz w:val="52"/>
          <w:szCs w:val="52"/>
        </w:rPr>
      </w:pPr>
      <w:r>
        <w:rPr>
          <w:rFonts w:hint="eastAsia" w:asciiTheme="majorEastAsia" w:hAnsiTheme="majorEastAsia" w:eastAsiaTheme="majorEastAsia"/>
          <w:sz w:val="72"/>
          <w:szCs w:val="52"/>
        </w:rPr>
        <w:t>前</w:t>
      </w:r>
      <w:r>
        <w:rPr>
          <w:rFonts w:hint="eastAsia" w:asciiTheme="majorEastAsia" w:hAnsiTheme="majorEastAsia" w:eastAsiaTheme="majorEastAsia"/>
          <w:sz w:val="52"/>
          <w:szCs w:val="52"/>
        </w:rPr>
        <w:t>言[Foreword ]</w:t>
      </w:r>
    </w:p>
    <w:p w14:paraId="508C7F60">
      <w:pPr>
        <w:ind w:firstLine="720" w:firstLineChars="200"/>
        <w:jc w:val="left"/>
        <w:rPr>
          <w:rFonts w:asciiTheme="minorEastAsia" w:hAnsiTheme="minorEastAsia"/>
          <w:sz w:val="36"/>
        </w:rPr>
      </w:pPr>
      <w:r>
        <w:rPr>
          <w:rFonts w:hint="eastAsia" w:asciiTheme="minorEastAsia" w:hAnsiTheme="minorEastAsia"/>
          <w:sz w:val="36"/>
        </w:rPr>
        <w:t>感谢购置高速离心机。本用户手册包含仪器功能和操作过程等，为了确保正确安全的使用仪器，在操作仪器前请仔细阅读手册。请妥善保存手册，以便碰到问题时快速阅读。</w:t>
      </w:r>
    </w:p>
    <w:p w14:paraId="683871BC">
      <w:pPr>
        <w:jc w:val="left"/>
        <w:rPr>
          <w:rFonts w:asciiTheme="minorEastAsia" w:hAnsiTheme="minorEastAsia"/>
          <w:sz w:val="44"/>
        </w:rPr>
      </w:pPr>
    </w:p>
    <w:p w14:paraId="0E64DDDB">
      <w:pPr>
        <w:jc w:val="left"/>
        <w:rPr>
          <w:rFonts w:asciiTheme="minorEastAsia" w:hAnsiTheme="minorEastAsia"/>
          <w:sz w:val="44"/>
        </w:rPr>
      </w:pPr>
    </w:p>
    <w:p w14:paraId="01C833FC">
      <w:pPr>
        <w:jc w:val="left"/>
        <w:rPr>
          <w:rFonts w:asciiTheme="minorEastAsia" w:hAnsiTheme="minorEastAsia"/>
          <w:sz w:val="44"/>
        </w:rPr>
      </w:pPr>
    </w:p>
    <w:p w14:paraId="78CAA0F1">
      <w:pPr>
        <w:ind w:left="420" w:leftChars="200" w:firstLine="1440" w:firstLineChars="200"/>
        <w:rPr>
          <w:rFonts w:asciiTheme="majorEastAsia" w:hAnsiTheme="majorEastAsia" w:eastAsiaTheme="majorEastAsia"/>
          <w:sz w:val="52"/>
          <w:szCs w:val="52"/>
        </w:rPr>
      </w:pPr>
      <w:r>
        <w:rPr>
          <w:rFonts w:hint="eastAsia" w:asciiTheme="majorEastAsia" w:hAnsiTheme="majorEastAsia" w:eastAsiaTheme="majorEastAsia"/>
          <w:sz w:val="72"/>
          <w:szCs w:val="52"/>
        </w:rPr>
        <w:t>开</w:t>
      </w:r>
      <w:r>
        <w:rPr>
          <w:rFonts w:hint="eastAsia" w:asciiTheme="majorEastAsia" w:hAnsiTheme="majorEastAsia" w:eastAsiaTheme="majorEastAsia"/>
          <w:sz w:val="52"/>
          <w:szCs w:val="52"/>
        </w:rPr>
        <w:t>箱检查 [Check]</w:t>
      </w:r>
    </w:p>
    <w:p w14:paraId="2DDD7275">
      <w:pPr>
        <w:spacing w:line="360" w:lineRule="auto"/>
        <w:ind w:firstLine="720" w:firstLineChars="200"/>
      </w:pPr>
      <w:r>
        <w:rPr>
          <w:rFonts w:hint="eastAsia" w:asciiTheme="minorEastAsia" w:hAnsiTheme="minorEastAsia"/>
          <w:sz w:val="36"/>
        </w:rPr>
        <w:t>用户第一次打开仪器包装箱时，请对照装箱单检查仪器和配件，若发现仪器或配件错误、配件不齐或是不正常，请与销售商或生产商联系。</w:t>
      </w:r>
    </w:p>
    <w:p w14:paraId="11E00E6C">
      <w:pPr>
        <w:spacing w:line="360" w:lineRule="auto"/>
      </w:pPr>
    </w:p>
    <w:p w14:paraId="1D3E299E">
      <w:pPr>
        <w:spacing w:line="360" w:lineRule="auto"/>
      </w:pPr>
    </w:p>
    <w:p w14:paraId="62632855">
      <w:pPr>
        <w:spacing w:line="360" w:lineRule="auto"/>
      </w:pPr>
    </w:p>
    <w:p w14:paraId="49FD7092">
      <w:pPr>
        <w:spacing w:line="360" w:lineRule="auto"/>
        <w:sectPr>
          <w:pgSz w:w="11906" w:h="16838"/>
          <w:pgMar w:top="1440" w:right="1800" w:bottom="1440" w:left="1800" w:header="851" w:footer="992" w:gutter="0"/>
          <w:cols w:space="425" w:num="1"/>
          <w:docGrid w:type="lines" w:linePitch="312" w:charSpace="0"/>
        </w:sectPr>
      </w:pPr>
    </w:p>
    <w:sdt>
      <w:sdtPr>
        <w:rPr>
          <w:rFonts w:asciiTheme="minorHAnsi" w:hAnsiTheme="minorHAnsi" w:eastAsiaTheme="minorEastAsia" w:cstheme="minorBidi"/>
          <w:b w:val="0"/>
          <w:bCs w:val="0"/>
          <w:color w:val="auto"/>
          <w:kern w:val="2"/>
          <w:sz w:val="21"/>
          <w:szCs w:val="22"/>
          <w:lang w:val="zh-CN"/>
        </w:rPr>
        <w:id w:val="1401252300"/>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zh-CN"/>
        </w:rPr>
      </w:sdtEndPr>
      <w:sdtContent>
        <w:p w14:paraId="5410E4AC">
          <w:pPr>
            <w:pStyle w:val="20"/>
            <w:rPr>
              <w:rStyle w:val="19"/>
              <w:b w:val="0"/>
              <w:bCs w:val="0"/>
            </w:rPr>
          </w:pPr>
          <w:r>
            <w:rPr>
              <w:rStyle w:val="19"/>
              <w:b w:val="0"/>
              <w:bCs w:val="0"/>
            </w:rPr>
            <w:t>目录</w:t>
          </w:r>
        </w:p>
        <w:p w14:paraId="191FF852">
          <w:pPr>
            <w:pStyle w:val="7"/>
            <w:tabs>
              <w:tab w:val="right" w:leader="dot" w:pos="8296"/>
            </w:tabs>
            <w:rPr>
              <w:kern w:val="2"/>
              <w:sz w:val="21"/>
            </w:rPr>
          </w:pPr>
          <w:r>
            <w:fldChar w:fldCharType="begin"/>
          </w:r>
          <w:r>
            <w:instrText xml:space="preserve"> TOC \o "1-3" \h \z \u </w:instrText>
          </w:r>
          <w:r>
            <w:fldChar w:fldCharType="separate"/>
          </w:r>
          <w:r>
            <w:fldChar w:fldCharType="begin"/>
          </w:r>
          <w:r>
            <w:instrText xml:space="preserve"> HYPERLINK \l "_Toc97730484" </w:instrText>
          </w:r>
          <w:r>
            <w:fldChar w:fldCharType="separate"/>
          </w:r>
          <w:r>
            <w:rPr>
              <w:rStyle w:val="14"/>
              <w:rFonts w:hint="eastAsia"/>
            </w:rPr>
            <w:t>重</w:t>
          </w:r>
          <w:r>
            <w:rPr>
              <w:rStyle w:val="14"/>
            </w:rPr>
            <w:t xml:space="preserve"> </w:t>
          </w:r>
          <w:r>
            <w:rPr>
              <w:rStyle w:val="14"/>
              <w:rFonts w:hint="eastAsia"/>
            </w:rPr>
            <w:t>要</w:t>
          </w:r>
          <w:r>
            <w:rPr>
              <w:rStyle w:val="14"/>
            </w:rPr>
            <w:t xml:space="preserve"> </w:t>
          </w:r>
          <w:r>
            <w:rPr>
              <w:rStyle w:val="14"/>
              <w:rFonts w:hint="eastAsia"/>
            </w:rPr>
            <w:t>说</w:t>
          </w:r>
          <w:r>
            <w:rPr>
              <w:rStyle w:val="14"/>
            </w:rPr>
            <w:t xml:space="preserve"> </w:t>
          </w:r>
          <w:r>
            <w:rPr>
              <w:rStyle w:val="14"/>
              <w:rFonts w:hint="eastAsia"/>
            </w:rPr>
            <w:t>明</w:t>
          </w:r>
          <w:r>
            <w:tab/>
          </w:r>
          <w:r>
            <w:fldChar w:fldCharType="begin"/>
          </w:r>
          <w:r>
            <w:instrText xml:space="preserve"> PAGEREF _Toc97730484 \h </w:instrText>
          </w:r>
          <w:r>
            <w:fldChar w:fldCharType="separate"/>
          </w:r>
          <w:r>
            <w:t>1</w:t>
          </w:r>
          <w:r>
            <w:fldChar w:fldCharType="end"/>
          </w:r>
          <w:r>
            <w:fldChar w:fldCharType="end"/>
          </w:r>
        </w:p>
        <w:p w14:paraId="18848EDF">
          <w:pPr>
            <w:pStyle w:val="9"/>
            <w:tabs>
              <w:tab w:val="left" w:pos="630"/>
              <w:tab w:val="right" w:leader="dot" w:pos="8296"/>
            </w:tabs>
            <w:rPr>
              <w:kern w:val="2"/>
              <w:sz w:val="21"/>
            </w:rPr>
          </w:pPr>
          <w:r>
            <w:fldChar w:fldCharType="begin"/>
          </w:r>
          <w:r>
            <w:instrText xml:space="preserve"> HYPERLINK \l "_Toc97730485" </w:instrText>
          </w:r>
          <w:r>
            <w:fldChar w:fldCharType="separate"/>
          </w:r>
          <w:r>
            <w:rPr>
              <w:rStyle w:val="14"/>
            </w:rPr>
            <w:t>1.</w:t>
          </w:r>
          <w:r>
            <w:rPr>
              <w:kern w:val="2"/>
              <w:sz w:val="21"/>
            </w:rPr>
            <w:tab/>
          </w:r>
          <w:r>
            <w:rPr>
              <w:rStyle w:val="14"/>
              <w:rFonts w:hint="eastAsia"/>
            </w:rPr>
            <w:t>重要的安全操作信息</w:t>
          </w:r>
          <w:r>
            <w:tab/>
          </w:r>
          <w:r>
            <w:fldChar w:fldCharType="begin"/>
          </w:r>
          <w:r>
            <w:instrText xml:space="preserve"> PAGEREF _Toc97730485 \h </w:instrText>
          </w:r>
          <w:r>
            <w:fldChar w:fldCharType="separate"/>
          </w:r>
          <w:r>
            <w:t>1</w:t>
          </w:r>
          <w:r>
            <w:fldChar w:fldCharType="end"/>
          </w:r>
          <w:r>
            <w:fldChar w:fldCharType="end"/>
          </w:r>
        </w:p>
        <w:p w14:paraId="0D82FD1F">
          <w:pPr>
            <w:pStyle w:val="9"/>
            <w:tabs>
              <w:tab w:val="left" w:pos="630"/>
              <w:tab w:val="right" w:leader="dot" w:pos="8296"/>
            </w:tabs>
            <w:rPr>
              <w:kern w:val="2"/>
              <w:sz w:val="21"/>
            </w:rPr>
          </w:pPr>
          <w:r>
            <w:fldChar w:fldCharType="begin"/>
          </w:r>
          <w:r>
            <w:instrText xml:space="preserve"> HYPERLINK \l "_Toc97730486" </w:instrText>
          </w:r>
          <w:r>
            <w:fldChar w:fldCharType="separate"/>
          </w:r>
          <w:r>
            <w:rPr>
              <w:rStyle w:val="14"/>
            </w:rPr>
            <w:t>2.</w:t>
          </w:r>
          <w:r>
            <w:rPr>
              <w:kern w:val="2"/>
              <w:sz w:val="21"/>
            </w:rPr>
            <w:tab/>
          </w:r>
          <w:r>
            <w:rPr>
              <w:rStyle w:val="14"/>
              <w:rFonts w:hint="eastAsia"/>
            </w:rPr>
            <w:t>安全</w:t>
          </w:r>
          <w:r>
            <w:tab/>
          </w:r>
          <w:r>
            <w:fldChar w:fldCharType="begin"/>
          </w:r>
          <w:r>
            <w:instrText xml:space="preserve"> PAGEREF _Toc97730486 \h </w:instrText>
          </w:r>
          <w:r>
            <w:fldChar w:fldCharType="separate"/>
          </w:r>
          <w:r>
            <w:t>1</w:t>
          </w:r>
          <w:r>
            <w:fldChar w:fldCharType="end"/>
          </w:r>
          <w:r>
            <w:fldChar w:fldCharType="end"/>
          </w:r>
        </w:p>
        <w:p w14:paraId="16D8286F">
          <w:pPr>
            <w:pStyle w:val="9"/>
            <w:tabs>
              <w:tab w:val="left" w:pos="630"/>
              <w:tab w:val="right" w:leader="dot" w:pos="8296"/>
            </w:tabs>
            <w:rPr>
              <w:kern w:val="2"/>
              <w:sz w:val="21"/>
            </w:rPr>
          </w:pPr>
          <w:r>
            <w:fldChar w:fldCharType="begin"/>
          </w:r>
          <w:r>
            <w:instrText xml:space="preserve"> HYPERLINK \l "_Toc97730487" </w:instrText>
          </w:r>
          <w:r>
            <w:fldChar w:fldCharType="separate"/>
          </w:r>
          <w:r>
            <w:rPr>
              <w:rStyle w:val="14"/>
            </w:rPr>
            <w:t>3.</w:t>
          </w:r>
          <w:r>
            <w:rPr>
              <w:kern w:val="2"/>
              <w:sz w:val="21"/>
            </w:rPr>
            <w:tab/>
          </w:r>
          <w:r>
            <w:rPr>
              <w:rStyle w:val="14"/>
              <w:rFonts w:hint="eastAsia"/>
            </w:rPr>
            <w:t>仪器维护</w:t>
          </w:r>
          <w:r>
            <w:tab/>
          </w:r>
          <w:r>
            <w:fldChar w:fldCharType="begin"/>
          </w:r>
          <w:r>
            <w:instrText xml:space="preserve"> PAGEREF _Toc97730487 \h </w:instrText>
          </w:r>
          <w:r>
            <w:fldChar w:fldCharType="separate"/>
          </w:r>
          <w:r>
            <w:t>2</w:t>
          </w:r>
          <w:r>
            <w:fldChar w:fldCharType="end"/>
          </w:r>
          <w:r>
            <w:fldChar w:fldCharType="end"/>
          </w:r>
        </w:p>
        <w:p w14:paraId="032B618E">
          <w:pPr>
            <w:pStyle w:val="9"/>
            <w:tabs>
              <w:tab w:val="right" w:leader="dot" w:pos="8296"/>
            </w:tabs>
            <w:rPr>
              <w:kern w:val="2"/>
              <w:sz w:val="21"/>
            </w:rPr>
          </w:pPr>
          <w:r>
            <w:fldChar w:fldCharType="begin"/>
          </w:r>
          <w:r>
            <w:instrText xml:space="preserve"> HYPERLINK \l "_Toc97730488" </w:instrText>
          </w:r>
          <w:r>
            <w:fldChar w:fldCharType="separate"/>
          </w:r>
          <w:r>
            <w:rPr>
              <w:rStyle w:val="14"/>
            </w:rPr>
            <w:t xml:space="preserve">4. </w:t>
          </w:r>
          <w:r>
            <w:rPr>
              <w:rStyle w:val="14"/>
              <w:rFonts w:hint="eastAsia"/>
            </w:rPr>
            <w:t>售后服务</w:t>
          </w:r>
          <w:r>
            <w:tab/>
          </w:r>
          <w:r>
            <w:fldChar w:fldCharType="begin"/>
          </w:r>
          <w:r>
            <w:instrText xml:space="preserve"> PAGEREF _Toc97730488 \h </w:instrText>
          </w:r>
          <w:r>
            <w:fldChar w:fldCharType="separate"/>
          </w:r>
          <w:r>
            <w:t>2</w:t>
          </w:r>
          <w:r>
            <w:fldChar w:fldCharType="end"/>
          </w:r>
          <w:r>
            <w:fldChar w:fldCharType="end"/>
          </w:r>
        </w:p>
        <w:p w14:paraId="76A00015">
          <w:pPr>
            <w:pStyle w:val="7"/>
            <w:tabs>
              <w:tab w:val="right" w:leader="dot" w:pos="8296"/>
            </w:tabs>
            <w:rPr>
              <w:kern w:val="2"/>
              <w:sz w:val="21"/>
            </w:rPr>
          </w:pPr>
          <w:r>
            <w:fldChar w:fldCharType="begin"/>
          </w:r>
          <w:r>
            <w:instrText xml:space="preserve"> HYPERLINK \l "_Toc97730489" </w:instrText>
          </w:r>
          <w:r>
            <w:fldChar w:fldCharType="separate"/>
          </w:r>
          <w:r>
            <w:rPr>
              <w:rStyle w:val="14"/>
              <w:rFonts w:hint="eastAsia"/>
            </w:rPr>
            <w:t>第</w:t>
          </w:r>
          <w:r>
            <w:rPr>
              <w:rStyle w:val="14"/>
            </w:rPr>
            <w:t xml:space="preserve"> </w:t>
          </w:r>
          <w:r>
            <w:rPr>
              <w:rStyle w:val="14"/>
              <w:rFonts w:hint="eastAsia"/>
            </w:rPr>
            <w:t>一</w:t>
          </w:r>
          <w:r>
            <w:rPr>
              <w:rStyle w:val="14"/>
            </w:rPr>
            <w:t xml:space="preserve"> </w:t>
          </w:r>
          <w:r>
            <w:rPr>
              <w:rStyle w:val="14"/>
              <w:rFonts w:hint="eastAsia"/>
            </w:rPr>
            <w:t>章</w:t>
          </w:r>
          <w:r>
            <w:rPr>
              <w:rStyle w:val="14"/>
            </w:rPr>
            <w:t xml:space="preserve">  </w:t>
          </w:r>
          <w:r>
            <w:rPr>
              <w:rStyle w:val="14"/>
              <w:rFonts w:hint="eastAsia"/>
            </w:rPr>
            <w:t>简介</w:t>
          </w:r>
          <w:r>
            <w:tab/>
          </w:r>
          <w:r>
            <w:fldChar w:fldCharType="begin"/>
          </w:r>
          <w:r>
            <w:instrText xml:space="preserve"> PAGEREF _Toc97730489 \h </w:instrText>
          </w:r>
          <w:r>
            <w:fldChar w:fldCharType="separate"/>
          </w:r>
          <w:r>
            <w:t>3</w:t>
          </w:r>
          <w:r>
            <w:fldChar w:fldCharType="end"/>
          </w:r>
          <w:r>
            <w:fldChar w:fldCharType="end"/>
          </w:r>
        </w:p>
        <w:p w14:paraId="0D02B4B4">
          <w:pPr>
            <w:pStyle w:val="9"/>
            <w:tabs>
              <w:tab w:val="right" w:leader="dot" w:pos="8296"/>
            </w:tabs>
            <w:rPr>
              <w:kern w:val="2"/>
              <w:sz w:val="21"/>
            </w:rPr>
          </w:pPr>
          <w:r>
            <w:fldChar w:fldCharType="begin"/>
          </w:r>
          <w:r>
            <w:instrText xml:space="preserve"> HYPERLINK \l "_Toc97730490" </w:instrText>
          </w:r>
          <w:r>
            <w:fldChar w:fldCharType="separate"/>
          </w:r>
          <w:r>
            <w:rPr>
              <w:rStyle w:val="14"/>
            </w:rPr>
            <w:t xml:space="preserve">1. </w:t>
          </w:r>
          <w:r>
            <w:rPr>
              <w:rStyle w:val="14"/>
              <w:rFonts w:hint="eastAsia"/>
            </w:rPr>
            <w:t>产品简介与特点</w:t>
          </w:r>
          <w:r>
            <w:tab/>
          </w:r>
          <w:r>
            <w:fldChar w:fldCharType="begin"/>
          </w:r>
          <w:r>
            <w:instrText xml:space="preserve"> PAGEREF _Toc97730490 \h </w:instrText>
          </w:r>
          <w:r>
            <w:fldChar w:fldCharType="separate"/>
          </w:r>
          <w:r>
            <w:t>3</w:t>
          </w:r>
          <w:r>
            <w:fldChar w:fldCharType="end"/>
          </w:r>
          <w:r>
            <w:fldChar w:fldCharType="end"/>
          </w:r>
        </w:p>
        <w:p w14:paraId="7A767649">
          <w:pPr>
            <w:pStyle w:val="9"/>
            <w:tabs>
              <w:tab w:val="right" w:leader="dot" w:pos="8296"/>
            </w:tabs>
            <w:rPr>
              <w:kern w:val="2"/>
              <w:sz w:val="21"/>
            </w:rPr>
          </w:pPr>
          <w:r>
            <w:fldChar w:fldCharType="begin"/>
          </w:r>
          <w:r>
            <w:instrText xml:space="preserve"> HYPERLINK \l "_Toc97730491" </w:instrText>
          </w:r>
          <w:r>
            <w:fldChar w:fldCharType="separate"/>
          </w:r>
          <w:r>
            <w:rPr>
              <w:rStyle w:val="14"/>
            </w:rPr>
            <w:t xml:space="preserve">2. </w:t>
          </w:r>
          <w:r>
            <w:rPr>
              <w:rStyle w:val="14"/>
              <w:rFonts w:hint="eastAsia"/>
            </w:rPr>
            <w:t>正常工作条件</w:t>
          </w:r>
          <w:r>
            <w:tab/>
          </w:r>
          <w:r>
            <w:fldChar w:fldCharType="begin"/>
          </w:r>
          <w:r>
            <w:instrText xml:space="preserve"> PAGEREF _Toc97730491 \h </w:instrText>
          </w:r>
          <w:r>
            <w:fldChar w:fldCharType="separate"/>
          </w:r>
          <w:r>
            <w:t>3</w:t>
          </w:r>
          <w:r>
            <w:fldChar w:fldCharType="end"/>
          </w:r>
          <w:r>
            <w:fldChar w:fldCharType="end"/>
          </w:r>
        </w:p>
        <w:p w14:paraId="55571A82">
          <w:pPr>
            <w:pStyle w:val="9"/>
            <w:tabs>
              <w:tab w:val="right" w:leader="dot" w:pos="8296"/>
            </w:tabs>
            <w:rPr>
              <w:kern w:val="2"/>
              <w:sz w:val="21"/>
            </w:rPr>
          </w:pPr>
          <w:r>
            <w:fldChar w:fldCharType="begin"/>
          </w:r>
          <w:r>
            <w:instrText xml:space="preserve"> HYPERLINK \l "_Toc97730492" </w:instrText>
          </w:r>
          <w:r>
            <w:fldChar w:fldCharType="separate"/>
          </w:r>
          <w:r>
            <w:rPr>
              <w:rStyle w:val="14"/>
            </w:rPr>
            <w:t xml:space="preserve">3. </w:t>
          </w:r>
          <w:r>
            <w:rPr>
              <w:rStyle w:val="14"/>
              <w:rFonts w:hint="eastAsia"/>
            </w:rPr>
            <w:t>基本参数</w:t>
          </w:r>
          <w:r>
            <w:tab/>
          </w:r>
          <w:r>
            <w:fldChar w:fldCharType="begin"/>
          </w:r>
          <w:r>
            <w:instrText xml:space="preserve"> PAGEREF _Toc97730492 \h </w:instrText>
          </w:r>
          <w:r>
            <w:fldChar w:fldCharType="separate"/>
          </w:r>
          <w:r>
            <w:t>4</w:t>
          </w:r>
          <w:r>
            <w:fldChar w:fldCharType="end"/>
          </w:r>
          <w:r>
            <w:fldChar w:fldCharType="end"/>
          </w:r>
        </w:p>
        <w:p w14:paraId="60DB2C3B">
          <w:pPr>
            <w:pStyle w:val="7"/>
            <w:tabs>
              <w:tab w:val="right" w:leader="dot" w:pos="8296"/>
            </w:tabs>
            <w:rPr>
              <w:kern w:val="2"/>
              <w:sz w:val="21"/>
            </w:rPr>
          </w:pPr>
          <w:r>
            <w:fldChar w:fldCharType="begin"/>
          </w:r>
          <w:r>
            <w:instrText xml:space="preserve"> HYPERLINK \l "_Toc97730493" </w:instrText>
          </w:r>
          <w:r>
            <w:fldChar w:fldCharType="separate"/>
          </w:r>
          <w:r>
            <w:rPr>
              <w:rStyle w:val="14"/>
              <w:rFonts w:hint="eastAsia"/>
            </w:rPr>
            <w:t>第</w:t>
          </w:r>
          <w:r>
            <w:rPr>
              <w:rStyle w:val="14"/>
            </w:rPr>
            <w:t xml:space="preserve"> </w:t>
          </w:r>
          <w:r>
            <w:rPr>
              <w:rStyle w:val="14"/>
              <w:rFonts w:hint="eastAsia"/>
            </w:rPr>
            <w:t>二</w:t>
          </w:r>
          <w:r>
            <w:rPr>
              <w:rStyle w:val="14"/>
            </w:rPr>
            <w:t xml:space="preserve"> </w:t>
          </w:r>
          <w:r>
            <w:rPr>
              <w:rStyle w:val="14"/>
              <w:rFonts w:hint="eastAsia"/>
            </w:rPr>
            <w:t>章</w:t>
          </w:r>
          <w:r>
            <w:rPr>
              <w:rStyle w:val="14"/>
            </w:rPr>
            <w:t xml:space="preserve"> </w:t>
          </w:r>
          <w:r>
            <w:rPr>
              <w:rStyle w:val="14"/>
              <w:rFonts w:hint="eastAsia"/>
            </w:rPr>
            <w:t>整机示意说明</w:t>
          </w:r>
          <w:r>
            <w:tab/>
          </w:r>
          <w:r>
            <w:fldChar w:fldCharType="begin"/>
          </w:r>
          <w:r>
            <w:instrText xml:space="preserve"> PAGEREF _Toc97730493 \h </w:instrText>
          </w:r>
          <w:r>
            <w:fldChar w:fldCharType="separate"/>
          </w:r>
          <w:r>
            <w:t>5</w:t>
          </w:r>
          <w:r>
            <w:fldChar w:fldCharType="end"/>
          </w:r>
          <w:r>
            <w:fldChar w:fldCharType="end"/>
          </w:r>
        </w:p>
        <w:p w14:paraId="0DC0DE34">
          <w:pPr>
            <w:pStyle w:val="9"/>
            <w:tabs>
              <w:tab w:val="right" w:leader="dot" w:pos="8296"/>
            </w:tabs>
            <w:rPr>
              <w:kern w:val="2"/>
              <w:sz w:val="21"/>
            </w:rPr>
          </w:pPr>
          <w:r>
            <w:fldChar w:fldCharType="begin"/>
          </w:r>
          <w:r>
            <w:instrText xml:space="preserve"> HYPERLINK \l "_Toc97730494" </w:instrText>
          </w:r>
          <w:r>
            <w:fldChar w:fldCharType="separate"/>
          </w:r>
          <w:r>
            <w:rPr>
              <w:rStyle w:val="14"/>
            </w:rPr>
            <w:t xml:space="preserve">1. </w:t>
          </w:r>
          <w:r>
            <w:rPr>
              <w:rStyle w:val="14"/>
              <w:rFonts w:hint="eastAsia"/>
            </w:rPr>
            <w:t>结构简介</w:t>
          </w:r>
          <w:r>
            <w:tab/>
          </w:r>
          <w:r>
            <w:fldChar w:fldCharType="begin"/>
          </w:r>
          <w:r>
            <w:instrText xml:space="preserve"> PAGEREF _Toc97730494 \h </w:instrText>
          </w:r>
          <w:r>
            <w:fldChar w:fldCharType="separate"/>
          </w:r>
          <w:r>
            <w:t>5</w:t>
          </w:r>
          <w:r>
            <w:fldChar w:fldCharType="end"/>
          </w:r>
          <w:r>
            <w:fldChar w:fldCharType="end"/>
          </w:r>
        </w:p>
        <w:p w14:paraId="109E0A09">
          <w:pPr>
            <w:pStyle w:val="9"/>
            <w:tabs>
              <w:tab w:val="right" w:leader="dot" w:pos="8296"/>
            </w:tabs>
            <w:rPr>
              <w:kern w:val="2"/>
              <w:sz w:val="21"/>
            </w:rPr>
          </w:pPr>
          <w:r>
            <w:fldChar w:fldCharType="begin"/>
          </w:r>
          <w:r>
            <w:instrText xml:space="preserve"> HYPERLINK \l "_Toc97730495" </w:instrText>
          </w:r>
          <w:r>
            <w:fldChar w:fldCharType="separate"/>
          </w:r>
          <w:r>
            <w:rPr>
              <w:rStyle w:val="14"/>
            </w:rPr>
            <w:t xml:space="preserve">2. </w:t>
          </w:r>
          <w:r>
            <w:rPr>
              <w:rStyle w:val="14"/>
              <w:rFonts w:hint="eastAsia"/>
            </w:rPr>
            <w:t>操作面板简介</w:t>
          </w:r>
          <w:r>
            <w:tab/>
          </w:r>
          <w:r>
            <w:fldChar w:fldCharType="begin"/>
          </w:r>
          <w:r>
            <w:instrText xml:space="preserve"> PAGEREF _Toc97730495 \h </w:instrText>
          </w:r>
          <w:r>
            <w:fldChar w:fldCharType="separate"/>
          </w:r>
          <w:r>
            <w:t>5</w:t>
          </w:r>
          <w:r>
            <w:fldChar w:fldCharType="end"/>
          </w:r>
          <w:r>
            <w:fldChar w:fldCharType="end"/>
          </w:r>
        </w:p>
        <w:p w14:paraId="2C51567B">
          <w:pPr>
            <w:pStyle w:val="7"/>
            <w:tabs>
              <w:tab w:val="right" w:leader="dot" w:pos="8296"/>
            </w:tabs>
            <w:rPr>
              <w:kern w:val="2"/>
              <w:sz w:val="21"/>
            </w:rPr>
          </w:pPr>
          <w:r>
            <w:fldChar w:fldCharType="begin"/>
          </w:r>
          <w:r>
            <w:instrText xml:space="preserve"> HYPERLINK \l "_Toc97730496" </w:instrText>
          </w:r>
          <w:r>
            <w:fldChar w:fldCharType="separate"/>
          </w:r>
          <w:r>
            <w:rPr>
              <w:rStyle w:val="14"/>
              <w:rFonts w:hint="eastAsia"/>
            </w:rPr>
            <w:t>第</w:t>
          </w:r>
          <w:r>
            <w:rPr>
              <w:rStyle w:val="14"/>
            </w:rPr>
            <w:t xml:space="preserve"> </w:t>
          </w:r>
          <w:r>
            <w:rPr>
              <w:rStyle w:val="14"/>
              <w:rFonts w:hint="eastAsia"/>
            </w:rPr>
            <w:t>三</w:t>
          </w:r>
          <w:r>
            <w:rPr>
              <w:rStyle w:val="14"/>
            </w:rPr>
            <w:t xml:space="preserve"> </w:t>
          </w:r>
          <w:r>
            <w:rPr>
              <w:rStyle w:val="14"/>
              <w:rFonts w:hint="eastAsia"/>
            </w:rPr>
            <w:t>章</w:t>
          </w:r>
          <w:r>
            <w:rPr>
              <w:rStyle w:val="14"/>
            </w:rPr>
            <w:t xml:space="preserve"> </w:t>
          </w:r>
          <w:r>
            <w:rPr>
              <w:rStyle w:val="14"/>
              <w:rFonts w:hint="eastAsia"/>
            </w:rPr>
            <w:t>基本操作指南</w:t>
          </w:r>
          <w:r>
            <w:tab/>
          </w:r>
          <w:r>
            <w:fldChar w:fldCharType="begin"/>
          </w:r>
          <w:r>
            <w:instrText xml:space="preserve"> PAGEREF _Toc97730496 \h </w:instrText>
          </w:r>
          <w:r>
            <w:fldChar w:fldCharType="separate"/>
          </w:r>
          <w:r>
            <w:t>7</w:t>
          </w:r>
          <w:r>
            <w:fldChar w:fldCharType="end"/>
          </w:r>
          <w:r>
            <w:fldChar w:fldCharType="end"/>
          </w:r>
        </w:p>
        <w:p w14:paraId="5799D0E8">
          <w:pPr>
            <w:pStyle w:val="9"/>
            <w:tabs>
              <w:tab w:val="right" w:leader="dot" w:pos="8296"/>
            </w:tabs>
            <w:rPr>
              <w:kern w:val="2"/>
              <w:sz w:val="21"/>
            </w:rPr>
          </w:pPr>
          <w:r>
            <w:fldChar w:fldCharType="begin"/>
          </w:r>
          <w:r>
            <w:instrText xml:space="preserve"> HYPERLINK \l "_Toc97730497" </w:instrText>
          </w:r>
          <w:r>
            <w:fldChar w:fldCharType="separate"/>
          </w:r>
          <w:r>
            <w:rPr>
              <w:rStyle w:val="14"/>
            </w:rPr>
            <w:t xml:space="preserve">1. </w:t>
          </w:r>
          <w:r>
            <w:rPr>
              <w:rStyle w:val="14"/>
              <w:rFonts w:hint="eastAsia"/>
            </w:rPr>
            <w:t>开机界面介绍</w:t>
          </w:r>
          <w:r>
            <w:tab/>
          </w:r>
          <w:r>
            <w:fldChar w:fldCharType="begin"/>
          </w:r>
          <w:r>
            <w:instrText xml:space="preserve"> PAGEREF _Toc97730497 \h </w:instrText>
          </w:r>
          <w:r>
            <w:fldChar w:fldCharType="separate"/>
          </w:r>
          <w:r>
            <w:t>7</w:t>
          </w:r>
          <w:r>
            <w:fldChar w:fldCharType="end"/>
          </w:r>
          <w:r>
            <w:fldChar w:fldCharType="end"/>
          </w:r>
        </w:p>
        <w:p w14:paraId="392DE1D6">
          <w:pPr>
            <w:pStyle w:val="9"/>
            <w:tabs>
              <w:tab w:val="right" w:leader="dot" w:pos="8296"/>
            </w:tabs>
            <w:rPr>
              <w:kern w:val="2"/>
              <w:sz w:val="21"/>
            </w:rPr>
          </w:pPr>
          <w:r>
            <w:fldChar w:fldCharType="begin"/>
          </w:r>
          <w:r>
            <w:instrText xml:space="preserve"> HYPERLINK \l "_Toc97730498" </w:instrText>
          </w:r>
          <w:r>
            <w:fldChar w:fldCharType="separate"/>
          </w:r>
          <w:r>
            <w:rPr>
              <w:rStyle w:val="14"/>
            </w:rPr>
            <w:t xml:space="preserve">2. </w:t>
          </w:r>
          <w:r>
            <w:rPr>
              <w:rStyle w:val="14"/>
              <w:rFonts w:hint="eastAsia"/>
            </w:rPr>
            <w:t>参数配置界面介绍</w:t>
          </w:r>
          <w:r>
            <w:tab/>
          </w:r>
          <w:r>
            <w:fldChar w:fldCharType="begin"/>
          </w:r>
          <w:r>
            <w:instrText xml:space="preserve"> PAGEREF _Toc97730498 \h </w:instrText>
          </w:r>
          <w:r>
            <w:fldChar w:fldCharType="separate"/>
          </w:r>
          <w:r>
            <w:t>7</w:t>
          </w:r>
          <w:r>
            <w:fldChar w:fldCharType="end"/>
          </w:r>
          <w:r>
            <w:fldChar w:fldCharType="end"/>
          </w:r>
        </w:p>
        <w:p w14:paraId="4D731D31">
          <w:pPr>
            <w:pStyle w:val="9"/>
            <w:tabs>
              <w:tab w:val="right" w:leader="dot" w:pos="8296"/>
            </w:tabs>
            <w:rPr>
              <w:kern w:val="2"/>
              <w:sz w:val="21"/>
            </w:rPr>
          </w:pPr>
          <w:r>
            <w:fldChar w:fldCharType="begin"/>
          </w:r>
          <w:r>
            <w:instrText xml:space="preserve"> HYPERLINK \l "_Toc97730499" </w:instrText>
          </w:r>
          <w:r>
            <w:fldChar w:fldCharType="separate"/>
          </w:r>
          <w:r>
            <w:rPr>
              <w:rStyle w:val="14"/>
            </w:rPr>
            <w:t xml:space="preserve">3. </w:t>
          </w:r>
          <w:r>
            <w:rPr>
              <w:rStyle w:val="14"/>
              <w:rFonts w:hint="eastAsia"/>
            </w:rPr>
            <w:t>运行界面介绍</w:t>
          </w:r>
          <w:r>
            <w:tab/>
          </w:r>
          <w:r>
            <w:fldChar w:fldCharType="begin"/>
          </w:r>
          <w:r>
            <w:instrText xml:space="preserve"> PAGEREF _Toc97730499 \h </w:instrText>
          </w:r>
          <w:r>
            <w:fldChar w:fldCharType="separate"/>
          </w:r>
          <w:r>
            <w:t>7</w:t>
          </w:r>
          <w:r>
            <w:fldChar w:fldCharType="end"/>
          </w:r>
          <w:r>
            <w:fldChar w:fldCharType="end"/>
          </w:r>
        </w:p>
        <w:p w14:paraId="018FAD45">
          <w:pPr>
            <w:pStyle w:val="9"/>
            <w:tabs>
              <w:tab w:val="left" w:pos="630"/>
              <w:tab w:val="right" w:leader="dot" w:pos="8296"/>
            </w:tabs>
            <w:rPr>
              <w:kern w:val="2"/>
              <w:sz w:val="21"/>
            </w:rPr>
          </w:pPr>
          <w:r>
            <w:fldChar w:fldCharType="begin"/>
          </w:r>
          <w:r>
            <w:instrText xml:space="preserve"> HYPERLINK \l "_Toc97730500" </w:instrText>
          </w:r>
          <w:r>
            <w:fldChar w:fldCharType="separate"/>
          </w:r>
          <w:r>
            <w:rPr>
              <w:rStyle w:val="14"/>
            </w:rPr>
            <w:t>4.</w:t>
          </w:r>
          <w:r>
            <w:rPr>
              <w:kern w:val="2"/>
              <w:sz w:val="21"/>
            </w:rPr>
            <w:tab/>
          </w:r>
          <w:r>
            <w:rPr>
              <w:rStyle w:val="14"/>
              <w:rFonts w:hint="eastAsia"/>
            </w:rPr>
            <w:t>短运行界面介绍</w:t>
          </w:r>
          <w:r>
            <w:tab/>
          </w:r>
          <w:r>
            <w:fldChar w:fldCharType="begin"/>
          </w:r>
          <w:r>
            <w:instrText xml:space="preserve"> PAGEREF _Toc97730500 \h </w:instrText>
          </w:r>
          <w:r>
            <w:fldChar w:fldCharType="separate"/>
          </w:r>
          <w:r>
            <w:t>8</w:t>
          </w:r>
          <w:r>
            <w:fldChar w:fldCharType="end"/>
          </w:r>
          <w:r>
            <w:fldChar w:fldCharType="end"/>
          </w:r>
        </w:p>
        <w:p w14:paraId="23060FC6">
          <w:pPr>
            <w:pStyle w:val="9"/>
            <w:tabs>
              <w:tab w:val="left" w:pos="630"/>
              <w:tab w:val="right" w:leader="dot" w:pos="8296"/>
            </w:tabs>
            <w:rPr>
              <w:kern w:val="2"/>
              <w:sz w:val="21"/>
            </w:rPr>
          </w:pPr>
          <w:r>
            <w:fldChar w:fldCharType="begin"/>
          </w:r>
          <w:r>
            <w:instrText xml:space="preserve"> HYPERLINK \l "_Toc97730501" </w:instrText>
          </w:r>
          <w:r>
            <w:fldChar w:fldCharType="separate"/>
          </w:r>
          <w:r>
            <w:rPr>
              <w:rStyle w:val="14"/>
            </w:rPr>
            <w:t>5.</w:t>
          </w:r>
          <w:r>
            <w:rPr>
              <w:kern w:val="2"/>
              <w:sz w:val="21"/>
            </w:rPr>
            <w:tab/>
          </w:r>
          <w:r>
            <w:rPr>
              <w:rStyle w:val="14"/>
              <w:rFonts w:hint="eastAsia"/>
            </w:rPr>
            <w:t>上盖闭合提醒界面介绍</w:t>
          </w:r>
          <w:r>
            <w:tab/>
          </w:r>
          <w:r>
            <w:fldChar w:fldCharType="begin"/>
          </w:r>
          <w:r>
            <w:instrText xml:space="preserve"> PAGEREF _Toc97730501 \h </w:instrText>
          </w:r>
          <w:r>
            <w:fldChar w:fldCharType="separate"/>
          </w:r>
          <w:r>
            <w:t>8</w:t>
          </w:r>
          <w:r>
            <w:fldChar w:fldCharType="end"/>
          </w:r>
          <w:r>
            <w:fldChar w:fldCharType="end"/>
          </w:r>
        </w:p>
        <w:p w14:paraId="7C1B7093">
          <w:pPr>
            <w:pStyle w:val="9"/>
            <w:tabs>
              <w:tab w:val="left" w:pos="630"/>
              <w:tab w:val="right" w:leader="dot" w:pos="8296"/>
            </w:tabs>
            <w:rPr>
              <w:kern w:val="2"/>
              <w:sz w:val="21"/>
            </w:rPr>
          </w:pPr>
          <w:r>
            <w:fldChar w:fldCharType="begin"/>
          </w:r>
          <w:r>
            <w:instrText xml:space="preserve"> HYPERLINK \l "_Toc97730502" </w:instrText>
          </w:r>
          <w:r>
            <w:fldChar w:fldCharType="separate"/>
          </w:r>
          <w:r>
            <w:rPr>
              <w:rStyle w:val="14"/>
            </w:rPr>
            <w:t>6.</w:t>
          </w:r>
          <w:r>
            <w:rPr>
              <w:kern w:val="2"/>
              <w:sz w:val="21"/>
            </w:rPr>
            <w:tab/>
          </w:r>
          <w:r>
            <w:rPr>
              <w:rStyle w:val="14"/>
              <w:rFonts w:hint="eastAsia"/>
            </w:rPr>
            <w:t>失衡报警界面介绍</w:t>
          </w:r>
          <w:r>
            <w:tab/>
          </w:r>
          <w:r>
            <w:fldChar w:fldCharType="begin"/>
          </w:r>
          <w:r>
            <w:instrText xml:space="preserve"> PAGEREF _Toc97730502 \h </w:instrText>
          </w:r>
          <w:r>
            <w:fldChar w:fldCharType="separate"/>
          </w:r>
          <w:r>
            <w:t>8</w:t>
          </w:r>
          <w:r>
            <w:fldChar w:fldCharType="end"/>
          </w:r>
          <w:r>
            <w:fldChar w:fldCharType="end"/>
          </w:r>
        </w:p>
        <w:p w14:paraId="4AE0DB05">
          <w:pPr>
            <w:pStyle w:val="7"/>
            <w:tabs>
              <w:tab w:val="right" w:leader="dot" w:pos="8296"/>
            </w:tabs>
            <w:rPr>
              <w:kern w:val="2"/>
              <w:sz w:val="21"/>
            </w:rPr>
          </w:pPr>
          <w:r>
            <w:fldChar w:fldCharType="begin"/>
          </w:r>
          <w:r>
            <w:instrText xml:space="preserve"> HYPERLINK \l "_Toc97730503" </w:instrText>
          </w:r>
          <w:r>
            <w:fldChar w:fldCharType="separate"/>
          </w:r>
          <w:r>
            <w:rPr>
              <w:rStyle w:val="14"/>
              <w:rFonts w:hint="eastAsia"/>
            </w:rPr>
            <w:t>第</w:t>
          </w:r>
          <w:r>
            <w:rPr>
              <w:rStyle w:val="14"/>
            </w:rPr>
            <w:t xml:space="preserve"> </w:t>
          </w:r>
          <w:r>
            <w:rPr>
              <w:rStyle w:val="14"/>
              <w:rFonts w:hint="eastAsia"/>
            </w:rPr>
            <w:t>四</w:t>
          </w:r>
          <w:r>
            <w:rPr>
              <w:rStyle w:val="14"/>
            </w:rPr>
            <w:t xml:space="preserve"> </w:t>
          </w:r>
          <w:r>
            <w:rPr>
              <w:rStyle w:val="14"/>
              <w:rFonts w:hint="eastAsia"/>
            </w:rPr>
            <w:t>章</w:t>
          </w:r>
          <w:r>
            <w:rPr>
              <w:rStyle w:val="14"/>
            </w:rPr>
            <w:t xml:space="preserve"> </w:t>
          </w:r>
          <w:r>
            <w:rPr>
              <w:rStyle w:val="14"/>
              <w:rFonts w:hint="eastAsia"/>
            </w:rPr>
            <w:t>样品管安装操作指南</w:t>
          </w:r>
          <w:r>
            <w:tab/>
          </w:r>
          <w:r>
            <w:fldChar w:fldCharType="begin"/>
          </w:r>
          <w:r>
            <w:instrText xml:space="preserve"> PAGEREF _Toc97730503 \h </w:instrText>
          </w:r>
          <w:r>
            <w:fldChar w:fldCharType="separate"/>
          </w:r>
          <w:r>
            <w:t>9</w:t>
          </w:r>
          <w:r>
            <w:fldChar w:fldCharType="end"/>
          </w:r>
          <w:r>
            <w:fldChar w:fldCharType="end"/>
          </w:r>
        </w:p>
        <w:p w14:paraId="220837C1">
          <w:pPr>
            <w:pStyle w:val="9"/>
            <w:tabs>
              <w:tab w:val="right" w:leader="dot" w:pos="8296"/>
            </w:tabs>
            <w:rPr>
              <w:kern w:val="2"/>
              <w:sz w:val="21"/>
            </w:rPr>
          </w:pPr>
          <w:r>
            <w:fldChar w:fldCharType="begin"/>
          </w:r>
          <w:r>
            <w:instrText xml:space="preserve"> HYPERLINK \l "_Toc97730504" </w:instrText>
          </w:r>
          <w:r>
            <w:fldChar w:fldCharType="separate"/>
          </w:r>
          <w:r>
            <w:rPr>
              <w:rStyle w:val="14"/>
            </w:rPr>
            <w:t xml:space="preserve">1. </w:t>
          </w:r>
          <w:r>
            <w:rPr>
              <w:rStyle w:val="14"/>
              <w:rFonts w:hint="eastAsia"/>
            </w:rPr>
            <w:t>样品管安装</w:t>
          </w:r>
          <w:r>
            <w:tab/>
          </w:r>
          <w:r>
            <w:fldChar w:fldCharType="begin"/>
          </w:r>
          <w:r>
            <w:instrText xml:space="preserve"> PAGEREF _Toc97730504 \h </w:instrText>
          </w:r>
          <w:r>
            <w:fldChar w:fldCharType="separate"/>
          </w:r>
          <w:r>
            <w:t>9</w:t>
          </w:r>
          <w:r>
            <w:fldChar w:fldCharType="end"/>
          </w:r>
          <w:r>
            <w:fldChar w:fldCharType="end"/>
          </w:r>
        </w:p>
        <w:p w14:paraId="3F6F8637">
          <w:pPr>
            <w:pStyle w:val="9"/>
            <w:tabs>
              <w:tab w:val="right" w:leader="dot" w:pos="8296"/>
            </w:tabs>
            <w:rPr>
              <w:kern w:val="2"/>
              <w:sz w:val="21"/>
            </w:rPr>
          </w:pPr>
          <w:r>
            <w:fldChar w:fldCharType="begin"/>
          </w:r>
          <w:r>
            <w:instrText xml:space="preserve"> HYPERLINK \l "_Toc97730505" </w:instrText>
          </w:r>
          <w:r>
            <w:fldChar w:fldCharType="separate"/>
          </w:r>
          <w:r>
            <w:rPr>
              <w:rStyle w:val="14"/>
            </w:rPr>
            <w:t xml:space="preserve">2. </w:t>
          </w:r>
          <w:r>
            <w:rPr>
              <w:rStyle w:val="14"/>
              <w:rFonts w:hint="eastAsia"/>
            </w:rPr>
            <w:t>样品盖安装</w:t>
          </w:r>
          <w:r>
            <w:tab/>
          </w:r>
          <w:r>
            <w:fldChar w:fldCharType="begin"/>
          </w:r>
          <w:r>
            <w:instrText xml:space="preserve"> PAGEREF _Toc97730505 \h </w:instrText>
          </w:r>
          <w:r>
            <w:fldChar w:fldCharType="separate"/>
          </w:r>
          <w:r>
            <w:t>9</w:t>
          </w:r>
          <w:r>
            <w:fldChar w:fldCharType="end"/>
          </w:r>
          <w:r>
            <w:fldChar w:fldCharType="end"/>
          </w:r>
        </w:p>
        <w:p w14:paraId="5DD3A976">
          <w:pPr>
            <w:pStyle w:val="9"/>
            <w:tabs>
              <w:tab w:val="right" w:leader="dot" w:pos="8296"/>
            </w:tabs>
            <w:rPr>
              <w:kern w:val="2"/>
              <w:sz w:val="21"/>
            </w:rPr>
          </w:pPr>
          <w:r>
            <w:fldChar w:fldCharType="begin"/>
          </w:r>
          <w:r>
            <w:instrText xml:space="preserve"> HYPERLINK \l "_Toc97730506" </w:instrText>
          </w:r>
          <w:r>
            <w:fldChar w:fldCharType="separate"/>
          </w:r>
          <w:r>
            <w:rPr>
              <w:rStyle w:val="14"/>
            </w:rPr>
            <w:t>3. 0.2ml/0.5ml</w:t>
          </w:r>
          <w:r>
            <w:rPr>
              <w:rStyle w:val="14"/>
              <w:rFonts w:hint="eastAsia"/>
            </w:rPr>
            <w:t>样品管安装</w:t>
          </w:r>
          <w:r>
            <w:tab/>
          </w:r>
          <w:r>
            <w:fldChar w:fldCharType="begin"/>
          </w:r>
          <w:r>
            <w:instrText xml:space="preserve"> PAGEREF _Toc97730506 \h </w:instrText>
          </w:r>
          <w:r>
            <w:fldChar w:fldCharType="separate"/>
          </w:r>
          <w:r>
            <w:t>10</w:t>
          </w:r>
          <w:r>
            <w:fldChar w:fldCharType="end"/>
          </w:r>
          <w:r>
            <w:fldChar w:fldCharType="end"/>
          </w:r>
        </w:p>
        <w:p w14:paraId="7A77A865">
          <w:pPr>
            <w:pStyle w:val="7"/>
            <w:tabs>
              <w:tab w:val="right" w:leader="dot" w:pos="8296"/>
            </w:tabs>
            <w:rPr>
              <w:kern w:val="2"/>
              <w:sz w:val="21"/>
            </w:rPr>
          </w:pPr>
          <w:r>
            <w:fldChar w:fldCharType="begin"/>
          </w:r>
          <w:r>
            <w:instrText xml:space="preserve"> HYPERLINK \l "_Toc97730507" </w:instrText>
          </w:r>
          <w:r>
            <w:fldChar w:fldCharType="separate"/>
          </w:r>
          <w:r>
            <w:rPr>
              <w:rStyle w:val="14"/>
              <w:rFonts w:hint="eastAsia"/>
            </w:rPr>
            <w:t>第</w:t>
          </w:r>
          <w:r>
            <w:rPr>
              <w:rStyle w:val="14"/>
            </w:rPr>
            <w:t xml:space="preserve"> </w:t>
          </w:r>
          <w:r>
            <w:rPr>
              <w:rStyle w:val="14"/>
              <w:rFonts w:hint="eastAsia"/>
            </w:rPr>
            <w:t>五</w:t>
          </w:r>
          <w:r>
            <w:rPr>
              <w:rStyle w:val="14"/>
            </w:rPr>
            <w:t xml:space="preserve"> </w:t>
          </w:r>
          <w:r>
            <w:rPr>
              <w:rStyle w:val="14"/>
              <w:rFonts w:hint="eastAsia"/>
            </w:rPr>
            <w:t>章</w:t>
          </w:r>
          <w:r>
            <w:rPr>
              <w:rStyle w:val="14"/>
            </w:rPr>
            <w:t xml:space="preserve"> </w:t>
          </w:r>
          <w:r>
            <w:rPr>
              <w:rStyle w:val="14"/>
              <w:rFonts w:hint="eastAsia"/>
            </w:rPr>
            <w:t>断电开盖操作说明</w:t>
          </w:r>
          <w:r>
            <w:tab/>
          </w:r>
          <w:r>
            <w:fldChar w:fldCharType="begin"/>
          </w:r>
          <w:r>
            <w:instrText xml:space="preserve"> PAGEREF _Toc97730507 \h </w:instrText>
          </w:r>
          <w:r>
            <w:fldChar w:fldCharType="separate"/>
          </w:r>
          <w:r>
            <w:t>11</w:t>
          </w:r>
          <w:r>
            <w:fldChar w:fldCharType="end"/>
          </w:r>
          <w:r>
            <w:fldChar w:fldCharType="end"/>
          </w:r>
        </w:p>
        <w:p w14:paraId="3F9DE3DA">
          <w:pPr>
            <w:pStyle w:val="7"/>
            <w:tabs>
              <w:tab w:val="right" w:leader="dot" w:pos="8296"/>
            </w:tabs>
            <w:rPr>
              <w:kern w:val="2"/>
              <w:sz w:val="21"/>
            </w:rPr>
          </w:pPr>
          <w:r>
            <w:fldChar w:fldCharType="begin"/>
          </w:r>
          <w:r>
            <w:instrText xml:space="preserve"> HYPERLINK \l "_Toc97730508" </w:instrText>
          </w:r>
          <w:r>
            <w:fldChar w:fldCharType="separate"/>
          </w:r>
          <w:r>
            <w:rPr>
              <w:rStyle w:val="14"/>
              <w:rFonts w:hint="eastAsia"/>
            </w:rPr>
            <w:t>第</w:t>
          </w:r>
          <w:r>
            <w:rPr>
              <w:rStyle w:val="14"/>
            </w:rPr>
            <w:t xml:space="preserve"> </w:t>
          </w:r>
          <w:r>
            <w:rPr>
              <w:rStyle w:val="14"/>
              <w:rFonts w:hint="eastAsia"/>
            </w:rPr>
            <w:t>六</w:t>
          </w:r>
          <w:r>
            <w:rPr>
              <w:rStyle w:val="14"/>
            </w:rPr>
            <w:t xml:space="preserve"> </w:t>
          </w:r>
          <w:r>
            <w:rPr>
              <w:rStyle w:val="14"/>
              <w:rFonts w:hint="eastAsia"/>
            </w:rPr>
            <w:t>章</w:t>
          </w:r>
          <w:r>
            <w:rPr>
              <w:rStyle w:val="14"/>
            </w:rPr>
            <w:t xml:space="preserve"> </w:t>
          </w:r>
          <w:r>
            <w:rPr>
              <w:rStyle w:val="14"/>
              <w:rFonts w:hint="eastAsia"/>
            </w:rPr>
            <w:t>故障分析与处理</w:t>
          </w:r>
          <w:r>
            <w:tab/>
          </w:r>
          <w:r>
            <w:fldChar w:fldCharType="begin"/>
          </w:r>
          <w:r>
            <w:instrText xml:space="preserve"> PAGEREF _Toc97730508 \h </w:instrText>
          </w:r>
          <w:r>
            <w:fldChar w:fldCharType="separate"/>
          </w:r>
          <w:r>
            <w:t>12</w:t>
          </w:r>
          <w:r>
            <w:fldChar w:fldCharType="end"/>
          </w:r>
          <w:r>
            <w:fldChar w:fldCharType="end"/>
          </w:r>
        </w:p>
        <w:p w14:paraId="0ED6C924">
          <w:pPr>
            <w:pStyle w:val="7"/>
            <w:tabs>
              <w:tab w:val="right" w:leader="dot" w:pos="8296"/>
            </w:tabs>
            <w:rPr>
              <w:kern w:val="2"/>
              <w:sz w:val="21"/>
            </w:rPr>
          </w:pPr>
          <w:r>
            <w:fldChar w:fldCharType="begin"/>
          </w:r>
          <w:r>
            <w:instrText xml:space="preserve"> HYPERLINK \l "_Toc97730509" </w:instrText>
          </w:r>
          <w:r>
            <w:fldChar w:fldCharType="separate"/>
          </w:r>
          <w:r>
            <w:rPr>
              <w:rStyle w:val="14"/>
              <w:rFonts w:hint="eastAsia"/>
            </w:rPr>
            <w:t>备注</w:t>
          </w:r>
          <w:r>
            <w:tab/>
          </w:r>
          <w:r>
            <w:fldChar w:fldCharType="begin"/>
          </w:r>
          <w:r>
            <w:instrText xml:space="preserve"> PAGEREF _Toc97730509 \h </w:instrText>
          </w:r>
          <w:r>
            <w:fldChar w:fldCharType="separate"/>
          </w:r>
          <w:r>
            <w:t>13</w:t>
          </w:r>
          <w:r>
            <w:fldChar w:fldCharType="end"/>
          </w:r>
          <w:r>
            <w:fldChar w:fldCharType="end"/>
          </w:r>
        </w:p>
        <w:p w14:paraId="49228FD0">
          <w:pPr>
            <w:sectPr>
              <w:pgSz w:w="11906" w:h="16838"/>
              <w:pgMar w:top="1440" w:right="1800" w:bottom="1440" w:left="1800" w:header="851" w:footer="992" w:gutter="0"/>
              <w:cols w:space="425" w:num="1"/>
              <w:docGrid w:type="lines" w:linePitch="312" w:charSpace="0"/>
            </w:sectPr>
          </w:pPr>
          <w:r>
            <w:rPr>
              <w:b/>
              <w:bCs/>
              <w:lang w:val="zh-CN"/>
            </w:rPr>
            <w:fldChar w:fldCharType="end"/>
          </w:r>
        </w:p>
      </w:sdtContent>
    </w:sdt>
    <w:p w14:paraId="1A49C3B8">
      <w:pPr>
        <w:pStyle w:val="10"/>
      </w:pPr>
      <w:bookmarkStart w:id="0" w:name="_Toc97730484"/>
      <w:bookmarkStart w:id="1" w:name="_Toc89355756"/>
      <w:r>
        <w:rPr>
          <w:rFonts w:hint="eastAsia"/>
        </w:rPr>
        <w:t>重 要 说 明</w:t>
      </w:r>
      <w:bookmarkEnd w:id="0"/>
      <w:bookmarkEnd w:id="1"/>
    </w:p>
    <w:p w14:paraId="431AB42B">
      <w:pPr>
        <w:pStyle w:val="8"/>
        <w:numPr>
          <w:ilvl w:val="0"/>
          <w:numId w:val="1"/>
        </w:numPr>
      </w:pPr>
      <w:bookmarkStart w:id="2" w:name="_Toc97730485"/>
      <w:bookmarkStart w:id="3" w:name="_Toc89355757"/>
      <w:r>
        <w:rPr>
          <w:rFonts w:hint="eastAsia"/>
        </w:rPr>
        <w:t>重要的安全操作信息</w:t>
      </w:r>
      <w:bookmarkEnd w:id="2"/>
      <w:bookmarkEnd w:id="3"/>
    </w:p>
    <w:p w14:paraId="7C56C61D">
      <w:pPr>
        <w:ind w:firstLine="480" w:firstLineChars="200"/>
        <w:jc w:val="left"/>
        <w:rPr>
          <w:rFonts w:asciiTheme="minorEastAsia" w:hAnsiTheme="minorEastAsia"/>
          <w:sz w:val="24"/>
          <w:szCs w:val="24"/>
        </w:rPr>
      </w:pPr>
      <w:r>
        <w:rPr>
          <w:rFonts w:hint="eastAsia" w:asciiTheme="minorEastAsia" w:hAnsiTheme="minorEastAsia"/>
          <w:sz w:val="24"/>
          <w:szCs w:val="24"/>
        </w:rPr>
        <w:t>用户在安全操作仪器之前需要对仪器是如何工作的有一个完整的了解。用户在运行仪器之前，请仔细阅读这本手册。</w:t>
      </w:r>
    </w:p>
    <w:p w14:paraId="53D028C7">
      <w:pPr>
        <w:ind w:firstLine="420" w:firstLineChars="200"/>
        <w:jc w:val="left"/>
        <w:rPr>
          <w:rFonts w:asciiTheme="minorEastAsia" w:hAnsiTheme="minorEastAsia"/>
          <w:sz w:val="24"/>
          <w:szCs w:val="24"/>
        </w:rPr>
      </w:pPr>
      <w:r>
        <w:drawing>
          <wp:anchor distT="0" distB="0" distL="114300" distR="114300" simplePos="0" relativeHeight="251659264" behindDoc="0" locked="0" layoutInCell="1" allowOverlap="1">
            <wp:simplePos x="0" y="0"/>
            <wp:positionH relativeFrom="column">
              <wp:posOffset>146050</wp:posOffset>
            </wp:positionH>
            <wp:positionV relativeFrom="paragraph">
              <wp:posOffset>35560</wp:posOffset>
            </wp:positionV>
            <wp:extent cx="834390" cy="725805"/>
            <wp:effectExtent l="0" t="0" r="381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4390" cy="725805"/>
                    </a:xfrm>
                    <a:prstGeom prst="rect">
                      <a:avLst/>
                    </a:prstGeom>
                  </pic:spPr>
                </pic:pic>
              </a:graphicData>
            </a:graphic>
          </wp:anchor>
        </w:drawing>
      </w:r>
      <w:r>
        <w:rPr>
          <w:rFonts w:hint="eastAsia" w:asciiTheme="minorEastAsia" w:hAnsiTheme="minorEastAsia"/>
          <w:sz w:val="24"/>
          <w:szCs w:val="24"/>
        </w:rPr>
        <w:t>禁止任何人在阅读手册之前操作仪器。如果不按照说明书上的提示进行操作，仪器在运行时造成意外伤害，并且可能发生电击事故。请仔细阅读以下安全提示和指导，并实施其中所有的防范措施。</w:t>
      </w:r>
    </w:p>
    <w:p w14:paraId="46D44E5B">
      <w:pPr>
        <w:pStyle w:val="8"/>
        <w:numPr>
          <w:ilvl w:val="0"/>
          <w:numId w:val="1"/>
        </w:numPr>
      </w:pPr>
      <w:bookmarkStart w:id="4" w:name="_Toc89355758"/>
      <w:bookmarkStart w:id="5" w:name="_Toc97730486"/>
      <w:r>
        <w:rPr>
          <w:rFonts w:hint="eastAsia"/>
        </w:rPr>
        <w:t>安全</w:t>
      </w:r>
      <w:bookmarkEnd w:id="4"/>
      <w:bookmarkEnd w:id="5"/>
    </w:p>
    <w:p w14:paraId="44E0E283">
      <w:pPr>
        <w:ind w:firstLine="480" w:firstLineChars="200"/>
        <w:jc w:val="left"/>
        <w:rPr>
          <w:rFonts w:asciiTheme="minorEastAsia" w:hAnsiTheme="minorEastAsia"/>
          <w:sz w:val="24"/>
          <w:szCs w:val="24"/>
        </w:rPr>
      </w:pPr>
      <w:r>
        <w:rPr>
          <w:rFonts w:hint="eastAsia" w:asciiTheme="minorEastAsia" w:hAnsiTheme="minorEastAsia"/>
          <w:sz w:val="24"/>
          <w:szCs w:val="24"/>
        </w:rPr>
        <w:t>在操作、维护和修理本仪器的所有过程，须遵守下面的基本安全防范措施。如果不遵守这些措施或本手册其它地方指出的警告，可能影响到仪器提供的保护及仪器的预期使用范围。</w:t>
      </w:r>
    </w:p>
    <w:p w14:paraId="6826AFF1">
      <w:pPr>
        <w:ind w:firstLine="420" w:firstLineChars="200"/>
        <w:jc w:val="left"/>
        <w:rPr>
          <w:rFonts w:asciiTheme="minorEastAsia" w:hAnsiTheme="minorEastAsia"/>
          <w:sz w:val="24"/>
          <w:szCs w:val="24"/>
        </w:rPr>
      </w:pPr>
      <w:r>
        <w:drawing>
          <wp:anchor distT="0" distB="0" distL="114300" distR="114300" simplePos="0" relativeHeight="251660288" behindDoc="0" locked="0" layoutInCell="1" allowOverlap="1">
            <wp:simplePos x="0" y="0"/>
            <wp:positionH relativeFrom="column">
              <wp:posOffset>148590</wp:posOffset>
            </wp:positionH>
            <wp:positionV relativeFrom="paragraph">
              <wp:posOffset>67945</wp:posOffset>
            </wp:positionV>
            <wp:extent cx="834390" cy="725805"/>
            <wp:effectExtent l="0" t="0" r="381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4390" cy="725805"/>
                    </a:xfrm>
                    <a:prstGeom prst="rect">
                      <a:avLst/>
                    </a:prstGeom>
                  </pic:spPr>
                </pic:pic>
              </a:graphicData>
            </a:graphic>
          </wp:anchor>
        </w:drawing>
      </w:r>
      <w:r>
        <w:rPr>
          <w:rFonts w:hint="eastAsia" w:asciiTheme="minorEastAsia" w:hAnsiTheme="minorEastAsia"/>
          <w:sz w:val="24"/>
          <w:szCs w:val="24"/>
        </w:rPr>
        <w:t>本仪器是符合 GB9706.1 标准的I 类 B型普通设备。本仪器是室内使用的产品。</w:t>
      </w:r>
    </w:p>
    <w:p w14:paraId="3517D85C">
      <w:pPr>
        <w:ind w:firstLine="480" w:firstLineChars="200"/>
        <w:jc w:val="left"/>
        <w:rPr>
          <w:rFonts w:asciiTheme="minorEastAsia" w:hAnsiTheme="minorEastAsia"/>
          <w:sz w:val="24"/>
          <w:szCs w:val="24"/>
        </w:rPr>
      </w:pPr>
      <w:r>
        <w:rPr>
          <w:rFonts w:hint="eastAsia" w:asciiTheme="minorEastAsia" w:hAnsiTheme="minorEastAsia"/>
          <w:sz w:val="24"/>
          <w:szCs w:val="24"/>
        </w:rPr>
        <w:t>在操作本仪器前请认真阅读本操作手册，否则可能会造成人身伤害。</w:t>
      </w:r>
    </w:p>
    <w:p w14:paraId="0AD6237F">
      <w:pPr>
        <w:ind w:firstLine="480" w:firstLineChars="200"/>
        <w:jc w:val="left"/>
        <w:rPr>
          <w:rFonts w:asciiTheme="minorEastAsia" w:hAnsiTheme="minorEastAsia"/>
          <w:sz w:val="24"/>
          <w:szCs w:val="24"/>
        </w:rPr>
      </w:pPr>
      <w:r>
        <w:rPr>
          <w:rFonts w:hint="eastAsia" w:asciiTheme="minorEastAsia" w:hAnsiTheme="minorEastAsia"/>
          <w:sz w:val="24"/>
          <w:szCs w:val="24"/>
        </w:rPr>
        <w:t>只有</w:t>
      </w:r>
      <w:r>
        <w:drawing>
          <wp:anchor distT="0" distB="0" distL="114300" distR="114300" simplePos="0" relativeHeight="251661312" behindDoc="0" locked="0" layoutInCell="1" allowOverlap="1">
            <wp:simplePos x="0" y="0"/>
            <wp:positionH relativeFrom="column">
              <wp:posOffset>-958215</wp:posOffset>
            </wp:positionH>
            <wp:positionV relativeFrom="paragraph">
              <wp:posOffset>354330</wp:posOffset>
            </wp:positionV>
            <wp:extent cx="834390" cy="725805"/>
            <wp:effectExtent l="0" t="0" r="381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4390" cy="725805"/>
                    </a:xfrm>
                    <a:prstGeom prst="rect">
                      <a:avLst/>
                    </a:prstGeom>
                  </pic:spPr>
                </pic:pic>
              </a:graphicData>
            </a:graphic>
          </wp:anchor>
        </w:drawing>
      </w:r>
      <w:r>
        <w:rPr>
          <w:rFonts w:hint="eastAsia" w:asciiTheme="minorEastAsia" w:hAnsiTheme="minorEastAsia"/>
          <w:sz w:val="24"/>
          <w:szCs w:val="24"/>
        </w:rPr>
        <w:t>在如何安装使用电器设备方面受过培训合格的检验人员才能操作此仪器。</w:t>
      </w:r>
    </w:p>
    <w:p w14:paraId="0FA69834">
      <w:pPr>
        <w:ind w:firstLine="480" w:firstLineChars="200"/>
        <w:jc w:val="left"/>
        <w:rPr>
          <w:rFonts w:asciiTheme="minorEastAsia" w:hAnsiTheme="minorEastAsia"/>
          <w:sz w:val="24"/>
          <w:szCs w:val="24"/>
        </w:rPr>
      </w:pPr>
      <w:r>
        <w:rPr>
          <w:rFonts w:hint="eastAsia" w:asciiTheme="minorEastAsia" w:hAnsiTheme="minorEastAsia"/>
          <w:sz w:val="24"/>
          <w:szCs w:val="24"/>
        </w:rPr>
        <w:t>设备运行时，请勿要移动设备，勿要强制打开盖子以免引发危险。</w:t>
      </w:r>
    </w:p>
    <w:p w14:paraId="3DA24488">
      <w:pPr>
        <w:ind w:firstLine="480" w:firstLineChars="200"/>
        <w:jc w:val="left"/>
        <w:rPr>
          <w:rFonts w:asciiTheme="minorEastAsia" w:hAnsiTheme="minorEastAsia"/>
          <w:sz w:val="24"/>
          <w:szCs w:val="24"/>
        </w:rPr>
      </w:pPr>
    </w:p>
    <w:p w14:paraId="5042E074">
      <w:pPr>
        <w:ind w:left="1676" w:leftChars="798" w:firstLine="480" w:firstLineChars="200"/>
        <w:jc w:val="left"/>
        <w:rPr>
          <w:rFonts w:asciiTheme="minorEastAsia" w:hAnsiTheme="minorEastAsia"/>
          <w:sz w:val="24"/>
          <w:szCs w:val="24"/>
        </w:rPr>
      </w:pPr>
      <w:r>
        <w:rPr>
          <w:rFonts w:hint="eastAsia" w:asciiTheme="minorEastAsia" w:hAnsiTheme="minorEastAsia"/>
          <w:sz w:val="24"/>
          <w:szCs w:val="24"/>
        </w:rPr>
        <w:t>操作人员不要试图打开或维修仪器，这样做会使您失去保修资格，也可能会受到电击。如需修理，由本公司负责维修。</w:t>
      </w:r>
    </w:p>
    <w:p w14:paraId="70012F38">
      <w:pPr>
        <w:ind w:firstLine="420" w:firstLineChars="200"/>
        <w:jc w:val="left"/>
        <w:rPr>
          <w:rFonts w:asciiTheme="minorEastAsia" w:hAnsiTheme="minorEastAsia"/>
          <w:sz w:val="24"/>
          <w:szCs w:val="24"/>
        </w:rPr>
      </w:pPr>
      <w:r>
        <w:drawing>
          <wp:anchor distT="0" distB="0" distL="114300" distR="114300" simplePos="0" relativeHeight="251662336" behindDoc="0" locked="0" layoutInCell="1" allowOverlap="1">
            <wp:simplePos x="0" y="0"/>
            <wp:positionH relativeFrom="column">
              <wp:posOffset>146050</wp:posOffset>
            </wp:positionH>
            <wp:positionV relativeFrom="paragraph">
              <wp:posOffset>97790</wp:posOffset>
            </wp:positionV>
            <wp:extent cx="834390" cy="725805"/>
            <wp:effectExtent l="0" t="0" r="381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4390" cy="725805"/>
                    </a:xfrm>
                    <a:prstGeom prst="rect">
                      <a:avLst/>
                    </a:prstGeom>
                  </pic:spPr>
                </pic:pic>
              </a:graphicData>
            </a:graphic>
          </wp:anchor>
        </w:drawing>
      </w:r>
    </w:p>
    <w:p w14:paraId="2E851DA2">
      <w:pPr>
        <w:ind w:firstLine="480" w:firstLineChars="200"/>
        <w:jc w:val="left"/>
        <w:rPr>
          <w:rFonts w:asciiTheme="minorEastAsia" w:hAnsiTheme="minorEastAsia"/>
          <w:sz w:val="24"/>
          <w:szCs w:val="24"/>
        </w:rPr>
      </w:pPr>
      <w:r>
        <w:rPr>
          <w:rFonts w:hint="eastAsia" w:asciiTheme="minorEastAsia" w:hAnsiTheme="minorEastAsia"/>
          <w:sz w:val="24"/>
          <w:szCs w:val="24"/>
        </w:rPr>
        <w:t>在连接电源之前，要确保电源的电压与仪器所要求的电压一致。并确保电源插座的额定负载不小于仪器的要求。</w:t>
      </w:r>
    </w:p>
    <w:p w14:paraId="15E07481">
      <w:pPr>
        <w:ind w:firstLine="420" w:firstLineChars="200"/>
        <w:jc w:val="left"/>
        <w:rPr>
          <w:rFonts w:asciiTheme="minorEastAsia" w:hAnsiTheme="minorEastAsia"/>
          <w:sz w:val="24"/>
          <w:szCs w:val="24"/>
        </w:rPr>
      </w:pPr>
      <w:r>
        <w:drawing>
          <wp:anchor distT="0" distB="0" distL="114300" distR="114300" simplePos="0" relativeHeight="251663360" behindDoc="0" locked="0" layoutInCell="1" allowOverlap="1">
            <wp:simplePos x="0" y="0"/>
            <wp:positionH relativeFrom="column">
              <wp:posOffset>-952500</wp:posOffset>
            </wp:positionH>
            <wp:positionV relativeFrom="paragraph">
              <wp:posOffset>469265</wp:posOffset>
            </wp:positionV>
            <wp:extent cx="834390" cy="725805"/>
            <wp:effectExtent l="0" t="0" r="381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4390" cy="725805"/>
                    </a:xfrm>
                    <a:prstGeom prst="rect">
                      <a:avLst/>
                    </a:prstGeom>
                  </pic:spPr>
                </pic:pic>
              </a:graphicData>
            </a:graphic>
          </wp:anchor>
        </w:drawing>
      </w:r>
      <w:r>
        <w:rPr>
          <w:rFonts w:hint="eastAsia" w:asciiTheme="minorEastAsia" w:hAnsiTheme="minorEastAsia"/>
          <w:sz w:val="24"/>
          <w:szCs w:val="24"/>
        </w:rPr>
        <w:t>如果电源线破损,必须更换.更换时必须用相同类型和规格的电源线代替。本仪器使用时电源线上不要压任何东西。不要将电源线置于人员走动的地方。</w:t>
      </w:r>
    </w:p>
    <w:p w14:paraId="2FBD5CDF">
      <w:pPr>
        <w:ind w:firstLine="480" w:firstLineChars="200"/>
        <w:jc w:val="left"/>
        <w:rPr>
          <w:rFonts w:asciiTheme="minorEastAsia" w:hAnsiTheme="minorEastAsia"/>
          <w:sz w:val="24"/>
          <w:szCs w:val="24"/>
        </w:rPr>
      </w:pPr>
      <w:r>
        <w:rPr>
          <w:rFonts w:hint="eastAsia" w:asciiTheme="minorEastAsia" w:hAnsiTheme="minorEastAsia"/>
          <w:sz w:val="24"/>
          <w:szCs w:val="24"/>
        </w:rPr>
        <w:t>电源线插拔时一定要手持插头。插头插入时应确保插头完全插入插座，拔出插头时不要硬拉电源线。</w:t>
      </w:r>
    </w:p>
    <w:p w14:paraId="2ED58DFC">
      <w:pPr>
        <w:ind w:firstLine="480" w:firstLineChars="200"/>
        <w:jc w:val="left"/>
        <w:rPr>
          <w:rFonts w:asciiTheme="minorEastAsia" w:hAnsiTheme="minorEastAsia"/>
          <w:sz w:val="24"/>
          <w:szCs w:val="24"/>
        </w:rPr>
      </w:pPr>
    </w:p>
    <w:p w14:paraId="7F489DC0">
      <w:pPr>
        <w:ind w:firstLine="480" w:firstLineChars="200"/>
        <w:jc w:val="left"/>
        <w:rPr>
          <w:rFonts w:asciiTheme="minorEastAsia" w:hAnsiTheme="minorEastAsia"/>
          <w:sz w:val="24"/>
          <w:szCs w:val="24"/>
        </w:rPr>
      </w:pPr>
    </w:p>
    <w:p w14:paraId="18C39C68">
      <w:pPr>
        <w:ind w:firstLine="420" w:firstLineChars="200"/>
        <w:jc w:val="left"/>
        <w:rPr>
          <w:rFonts w:asciiTheme="minorEastAsia" w:hAnsiTheme="minorEastAsia"/>
          <w:sz w:val="24"/>
          <w:szCs w:val="24"/>
        </w:rPr>
      </w:pPr>
      <w:r>
        <w:drawing>
          <wp:anchor distT="0" distB="0" distL="114300" distR="114300" simplePos="0" relativeHeight="251664384" behindDoc="0" locked="0" layoutInCell="1" allowOverlap="1">
            <wp:simplePos x="0" y="0"/>
            <wp:positionH relativeFrom="column">
              <wp:posOffset>156210</wp:posOffset>
            </wp:positionH>
            <wp:positionV relativeFrom="paragraph">
              <wp:posOffset>56515</wp:posOffset>
            </wp:positionV>
            <wp:extent cx="834390" cy="725805"/>
            <wp:effectExtent l="0" t="0" r="381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4390" cy="725805"/>
                    </a:xfrm>
                    <a:prstGeom prst="rect">
                      <a:avLst/>
                    </a:prstGeom>
                  </pic:spPr>
                </pic:pic>
              </a:graphicData>
            </a:graphic>
          </wp:anchor>
        </w:drawing>
      </w:r>
      <w:r>
        <w:rPr>
          <w:rFonts w:hint="eastAsia" w:asciiTheme="minorEastAsia" w:hAnsiTheme="minorEastAsia"/>
          <w:sz w:val="24"/>
          <w:szCs w:val="24"/>
        </w:rPr>
        <w:t>本仪器应放在湿度低、灰尘少并远离水源和避免阳光及强光源直射的地方，室内应通风良好，无腐蚀性气体或强磁场干扰、远离暖气、炉子以及其它一切热源。不要将仪器安放在潮湿或灰尘较多的地方。</w:t>
      </w:r>
      <w:r>
        <w:rPr>
          <w:rFonts w:asciiTheme="minorEastAsia" w:hAnsiTheme="minorEastAsia"/>
          <w:sz w:val="24"/>
          <w:szCs w:val="24"/>
        </w:rPr>
        <w:br w:type="page"/>
      </w:r>
      <w:r>
        <w:rPr>
          <w:rFonts w:hint="eastAsia" w:asciiTheme="minorEastAsia" w:hAnsiTheme="minorEastAsia"/>
          <w:sz w:val="24"/>
          <w:szCs w:val="24"/>
        </w:rPr>
        <w:t xml:space="preserve">    停止工作时应关闭电源，长时间不使用本仪器时，应拔下电源插头，并用软布或塑料纸覆盖仪器以防止灰尘进入。</w:t>
      </w:r>
    </w:p>
    <w:p w14:paraId="37AF3BFE">
      <w:pPr>
        <w:ind w:firstLine="480" w:firstLineChars="200"/>
        <w:jc w:val="left"/>
        <w:rPr>
          <w:rFonts w:asciiTheme="minorEastAsia" w:hAnsiTheme="minorEastAsia"/>
          <w:sz w:val="24"/>
          <w:szCs w:val="24"/>
        </w:rPr>
      </w:pPr>
      <w:r>
        <w:rPr>
          <w:rFonts w:hint="eastAsia" w:asciiTheme="minorEastAsia" w:hAnsiTheme="minorEastAsia"/>
          <w:sz w:val="24"/>
          <w:szCs w:val="24"/>
        </w:rPr>
        <w:t>操作人员不要试图手动转动滚轴或者手动使滚轴暂停，这样做会使内部零件磨损，您将失去保修资格。</w:t>
      </w:r>
      <w:r>
        <w:drawing>
          <wp:anchor distT="0" distB="0" distL="114300" distR="114300" simplePos="0" relativeHeight="251666432" behindDoc="0" locked="0" layoutInCell="1" allowOverlap="1">
            <wp:simplePos x="0" y="0"/>
            <wp:positionH relativeFrom="column">
              <wp:posOffset>193040</wp:posOffset>
            </wp:positionH>
            <wp:positionV relativeFrom="paragraph">
              <wp:posOffset>-402590</wp:posOffset>
            </wp:positionV>
            <wp:extent cx="834390" cy="725805"/>
            <wp:effectExtent l="0" t="0" r="381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4390" cy="725805"/>
                    </a:xfrm>
                    <a:prstGeom prst="rect">
                      <a:avLst/>
                    </a:prstGeom>
                  </pic:spPr>
                </pic:pic>
              </a:graphicData>
            </a:graphic>
          </wp:anchor>
        </w:drawing>
      </w:r>
    </w:p>
    <w:p w14:paraId="6DD6E0BB">
      <w:pPr>
        <w:ind w:firstLine="480" w:firstLineChars="200"/>
        <w:jc w:val="left"/>
        <w:rPr>
          <w:rFonts w:asciiTheme="minorEastAsia" w:hAnsiTheme="minorEastAsia"/>
          <w:sz w:val="24"/>
          <w:szCs w:val="24"/>
        </w:rPr>
      </w:pPr>
      <w:r>
        <w:rPr>
          <w:rFonts w:hint="eastAsia" w:asciiTheme="minorEastAsia" w:hAnsiTheme="minorEastAsia"/>
          <w:sz w:val="24"/>
          <w:szCs w:val="24"/>
        </w:rPr>
        <w:t>在下列情况下，应立即将仪器的电源插头从电源插座上拔掉，并与供应商联系或请经过培训的维修人员进行处理：</w:t>
      </w:r>
    </w:p>
    <w:p w14:paraId="4AAD0572">
      <w:pPr>
        <w:jc w:val="left"/>
        <w:rPr>
          <w:rFonts w:asciiTheme="minorEastAsia" w:hAnsiTheme="minorEastAsia"/>
          <w:sz w:val="24"/>
          <w:szCs w:val="24"/>
        </w:rPr>
      </w:pPr>
      <w:r>
        <w:rPr>
          <w:rFonts w:hint="eastAsia" w:asciiTheme="minorEastAsia" w:hAnsiTheme="minorEastAsia"/>
          <w:sz w:val="24"/>
          <w:szCs w:val="24"/>
        </w:rPr>
        <w:t>·有液体落进仪器内部：</w:t>
      </w:r>
    </w:p>
    <w:p w14:paraId="4866FDAF">
      <w:pPr>
        <w:jc w:val="left"/>
        <w:rPr>
          <w:rFonts w:asciiTheme="minorEastAsia" w:hAnsiTheme="minorEastAsia"/>
          <w:sz w:val="24"/>
          <w:szCs w:val="24"/>
        </w:rPr>
      </w:pPr>
      <w:r>
        <w:drawing>
          <wp:anchor distT="0" distB="0" distL="114300" distR="114300" simplePos="0" relativeHeight="251665408" behindDoc="0" locked="0" layoutInCell="1" allowOverlap="1">
            <wp:simplePos x="0" y="0"/>
            <wp:positionH relativeFrom="column">
              <wp:posOffset>200025</wp:posOffset>
            </wp:positionH>
            <wp:positionV relativeFrom="paragraph">
              <wp:posOffset>-1905</wp:posOffset>
            </wp:positionV>
            <wp:extent cx="834390" cy="725805"/>
            <wp:effectExtent l="0" t="0" r="381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4390" cy="725805"/>
                    </a:xfrm>
                    <a:prstGeom prst="rect">
                      <a:avLst/>
                    </a:prstGeom>
                  </pic:spPr>
                </pic:pic>
              </a:graphicData>
            </a:graphic>
          </wp:anchor>
        </w:drawing>
      </w:r>
      <w:r>
        <w:rPr>
          <w:rFonts w:hint="eastAsia" w:asciiTheme="minorEastAsia" w:hAnsiTheme="minorEastAsia"/>
          <w:sz w:val="24"/>
          <w:szCs w:val="24"/>
        </w:rPr>
        <w:t>·仪器经雨淋或水浇：</w:t>
      </w:r>
    </w:p>
    <w:p w14:paraId="50466564">
      <w:pPr>
        <w:jc w:val="left"/>
        <w:rPr>
          <w:rFonts w:asciiTheme="minorEastAsia" w:hAnsiTheme="minorEastAsia"/>
          <w:sz w:val="24"/>
          <w:szCs w:val="24"/>
        </w:rPr>
      </w:pPr>
      <w:r>
        <w:rPr>
          <w:rFonts w:hint="eastAsia" w:asciiTheme="minorEastAsia" w:hAnsiTheme="minorEastAsia"/>
          <w:sz w:val="24"/>
          <w:szCs w:val="24"/>
        </w:rPr>
        <w:t>·仪器工作不正常，特别是有任何不正常的声音或气味出现；</w:t>
      </w:r>
    </w:p>
    <w:p w14:paraId="359AD226">
      <w:pPr>
        <w:jc w:val="left"/>
        <w:rPr>
          <w:rFonts w:asciiTheme="minorEastAsia" w:hAnsiTheme="minorEastAsia"/>
          <w:sz w:val="24"/>
          <w:szCs w:val="24"/>
        </w:rPr>
      </w:pPr>
      <w:r>
        <w:rPr>
          <w:rFonts w:hint="eastAsia" w:asciiTheme="minorEastAsia" w:hAnsiTheme="minorEastAsia"/>
          <w:sz w:val="24"/>
          <w:szCs w:val="24"/>
        </w:rPr>
        <w:t>·仪器掉落或外壳受损：</w:t>
      </w:r>
    </w:p>
    <w:p w14:paraId="1EF27B74">
      <w:pPr>
        <w:jc w:val="left"/>
        <w:rPr>
          <w:rFonts w:asciiTheme="minorEastAsia" w:hAnsiTheme="minorEastAsia"/>
          <w:sz w:val="24"/>
          <w:szCs w:val="24"/>
        </w:rPr>
      </w:pPr>
      <w:r>
        <w:rPr>
          <w:rFonts w:hint="eastAsia" w:asciiTheme="minorEastAsia" w:hAnsiTheme="minorEastAsia"/>
          <w:sz w:val="24"/>
          <w:szCs w:val="24"/>
        </w:rPr>
        <w:t>·仪器功能有明显变化。</w:t>
      </w:r>
    </w:p>
    <w:p w14:paraId="60E7BD61">
      <w:pPr>
        <w:pStyle w:val="8"/>
        <w:numPr>
          <w:ilvl w:val="0"/>
          <w:numId w:val="1"/>
        </w:numPr>
      </w:pPr>
      <w:bookmarkStart w:id="6" w:name="_Toc97730487"/>
      <w:bookmarkStart w:id="7" w:name="_Toc89355759"/>
      <w:r>
        <w:rPr>
          <w:rFonts w:hint="eastAsia"/>
        </w:rPr>
        <w:t>仪器维护</w:t>
      </w:r>
      <w:bookmarkEnd w:id="6"/>
      <w:bookmarkEnd w:id="7"/>
    </w:p>
    <w:p w14:paraId="55876B69">
      <w:pPr>
        <w:ind w:firstLine="480" w:firstLineChars="200"/>
        <w:jc w:val="left"/>
        <w:rPr>
          <w:rFonts w:asciiTheme="minorEastAsia" w:hAnsiTheme="minorEastAsia"/>
          <w:sz w:val="24"/>
          <w:szCs w:val="24"/>
        </w:rPr>
      </w:pPr>
      <w:r>
        <w:rPr>
          <w:rFonts w:hint="eastAsia" w:asciiTheme="minorEastAsia" w:hAnsiTheme="minorEastAsia"/>
          <w:sz w:val="24"/>
          <w:szCs w:val="24"/>
        </w:rPr>
        <w:t>本仪器应定期用干净软布沾少量无水酒精清洗转子。</w:t>
      </w:r>
    </w:p>
    <w:p w14:paraId="176A8CF6">
      <w:pPr>
        <w:ind w:firstLine="480" w:firstLineChars="200"/>
        <w:jc w:val="left"/>
        <w:rPr>
          <w:rFonts w:asciiTheme="minorEastAsia" w:hAnsiTheme="minorEastAsia"/>
          <w:sz w:val="24"/>
          <w:szCs w:val="24"/>
        </w:rPr>
      </w:pPr>
      <w:r>
        <w:rPr>
          <w:rFonts w:hint="eastAsia" w:asciiTheme="minorEastAsia" w:hAnsiTheme="minorEastAsia"/>
          <w:sz w:val="24"/>
          <w:szCs w:val="24"/>
        </w:rPr>
        <w:t>本仪器表面如有污迹，可用软布沾清洁膏清洗。</w:t>
      </w:r>
    </w:p>
    <w:p w14:paraId="5E2792D3">
      <w:pPr>
        <w:pStyle w:val="8"/>
      </w:pPr>
      <w:bookmarkStart w:id="8" w:name="_Toc89355760"/>
      <w:bookmarkStart w:id="9" w:name="_Toc97730488"/>
      <w:r>
        <w:rPr>
          <w:rFonts w:hint="eastAsia"/>
        </w:rPr>
        <w:t>4. 售后服务</w:t>
      </w:r>
      <w:bookmarkEnd w:id="8"/>
      <w:bookmarkEnd w:id="9"/>
    </w:p>
    <w:p w14:paraId="461E6389">
      <w:pPr>
        <w:ind w:firstLine="480" w:firstLineChars="200"/>
        <w:jc w:val="left"/>
        <w:rPr>
          <w:rFonts w:asciiTheme="minorEastAsia" w:hAnsiTheme="minorEastAsia"/>
          <w:sz w:val="24"/>
          <w:szCs w:val="24"/>
        </w:rPr>
      </w:pPr>
      <w:r>
        <w:rPr>
          <w:rFonts w:hint="eastAsia" w:asciiTheme="minorEastAsia" w:hAnsiTheme="minorEastAsia"/>
          <w:sz w:val="24"/>
          <w:szCs w:val="24"/>
        </w:rPr>
        <w:t>a）保修内容</w:t>
      </w:r>
    </w:p>
    <w:p w14:paraId="199BA4F2">
      <w:pPr>
        <w:ind w:firstLine="480" w:firstLineChars="200"/>
        <w:jc w:val="left"/>
        <w:rPr>
          <w:rFonts w:asciiTheme="minorEastAsia" w:hAnsiTheme="minorEastAsia"/>
          <w:sz w:val="24"/>
          <w:szCs w:val="24"/>
        </w:rPr>
      </w:pPr>
      <w:r>
        <w:rPr>
          <w:rFonts w:hint="eastAsia" w:asciiTheme="minorEastAsia" w:hAnsiTheme="minorEastAsia"/>
          <w:sz w:val="24"/>
          <w:szCs w:val="24"/>
        </w:rPr>
        <w:t>本仪器自交货之日起 1 个月内，对因材料和制造方面的缺陷引起的故障，本公司将负责保换。</w:t>
      </w:r>
    </w:p>
    <w:p w14:paraId="329049D3">
      <w:pPr>
        <w:ind w:firstLine="480" w:firstLineChars="200"/>
        <w:jc w:val="left"/>
        <w:rPr>
          <w:rFonts w:asciiTheme="minorEastAsia" w:hAnsiTheme="minorEastAsia"/>
          <w:sz w:val="24"/>
          <w:szCs w:val="24"/>
        </w:rPr>
      </w:pPr>
      <w:r>
        <w:rPr>
          <w:rFonts w:hint="eastAsia" w:asciiTheme="minorEastAsia" w:hAnsiTheme="minorEastAsia"/>
          <w:sz w:val="24"/>
          <w:szCs w:val="24"/>
        </w:rPr>
        <w:t>本仪器自交货之日起 24 个月内，对因材料和制造方面的缺陷引起的故障提供保修。在保修期内，本公司将对被证明是有缺陷的仪器有选择地进行修理或更换。</w:t>
      </w:r>
    </w:p>
    <w:p w14:paraId="632269CE">
      <w:pPr>
        <w:ind w:firstLine="480" w:firstLineChars="200"/>
        <w:jc w:val="left"/>
        <w:rPr>
          <w:rFonts w:asciiTheme="minorEastAsia" w:hAnsiTheme="minorEastAsia"/>
          <w:sz w:val="24"/>
          <w:szCs w:val="24"/>
        </w:rPr>
      </w:pPr>
      <w:r>
        <w:rPr>
          <w:rFonts w:hint="eastAsia" w:asciiTheme="minorEastAsia" w:hAnsiTheme="minorEastAsia"/>
          <w:sz w:val="24"/>
          <w:szCs w:val="24"/>
        </w:rPr>
        <w:t>保修的产品必须由用户送至本公司确定的维修部门。对于仪器从用户送往维修部门的运费由用户自行支付。本公司承担将仪器返回用户的运费。</w:t>
      </w:r>
    </w:p>
    <w:p w14:paraId="75270DF7">
      <w:pPr>
        <w:ind w:firstLine="480" w:firstLineChars="200"/>
        <w:jc w:val="left"/>
        <w:rPr>
          <w:rFonts w:asciiTheme="minorEastAsia" w:hAnsiTheme="minorEastAsia"/>
          <w:sz w:val="24"/>
          <w:szCs w:val="24"/>
        </w:rPr>
      </w:pPr>
      <w:r>
        <w:rPr>
          <w:rFonts w:hint="eastAsia" w:asciiTheme="minorEastAsia" w:hAnsiTheme="minorEastAsia"/>
          <w:sz w:val="24"/>
          <w:szCs w:val="24"/>
        </w:rPr>
        <w:t>对于保修期外的修理，本公司将适当收取维修的成本费用。</w:t>
      </w:r>
    </w:p>
    <w:p w14:paraId="32E3F349">
      <w:pPr>
        <w:ind w:firstLine="480" w:firstLineChars="200"/>
        <w:jc w:val="left"/>
        <w:rPr>
          <w:rFonts w:asciiTheme="minorEastAsia" w:hAnsiTheme="minorEastAsia"/>
          <w:sz w:val="24"/>
          <w:szCs w:val="24"/>
        </w:rPr>
      </w:pPr>
      <w:r>
        <w:rPr>
          <w:rFonts w:hint="eastAsia" w:asciiTheme="minorEastAsia" w:hAnsiTheme="minorEastAsia"/>
          <w:sz w:val="24"/>
          <w:szCs w:val="24"/>
        </w:rPr>
        <w:t>b）保修范围</w:t>
      </w:r>
    </w:p>
    <w:p w14:paraId="6A7A90D4">
      <w:pPr>
        <w:ind w:firstLine="480" w:firstLineChars="200"/>
        <w:jc w:val="left"/>
        <w:rPr>
          <w:rFonts w:asciiTheme="minorEastAsia" w:hAnsiTheme="minorEastAsia"/>
          <w:sz w:val="24"/>
          <w:szCs w:val="24"/>
        </w:rPr>
      </w:pPr>
      <w:r>
        <w:rPr>
          <w:rFonts w:hint="eastAsia" w:asciiTheme="minorEastAsia" w:hAnsiTheme="minorEastAsia"/>
          <w:sz w:val="24"/>
          <w:szCs w:val="24"/>
        </w:rPr>
        <w:t>上述保修不适合于因用户使用维护不当、在不符合要求的条件下使用、未经授权擅自维修或改装而引起的损坏。</w:t>
      </w:r>
    </w:p>
    <w:p w14:paraId="42610EE2">
      <w:pPr>
        <w:spacing w:line="360" w:lineRule="auto"/>
        <w:sectPr>
          <w:footerReference r:id="rId3" w:type="default"/>
          <w:pgSz w:w="11906" w:h="16838"/>
          <w:pgMar w:top="1440" w:right="1800" w:bottom="1440" w:left="1800" w:header="851" w:footer="992" w:gutter="0"/>
          <w:pgNumType w:start="1"/>
          <w:cols w:space="425" w:num="1"/>
          <w:docGrid w:type="lines" w:linePitch="312" w:charSpace="0"/>
        </w:sectPr>
      </w:pPr>
    </w:p>
    <w:p w14:paraId="4E974630">
      <w:pPr>
        <w:pStyle w:val="10"/>
      </w:pPr>
      <w:bookmarkStart w:id="10" w:name="_Toc97730489"/>
      <w:r>
        <w:rPr>
          <w:rFonts w:hint="eastAsia"/>
        </w:rPr>
        <w:t>第 一 章  简介</w:t>
      </w:r>
      <w:bookmarkEnd w:id="10"/>
    </w:p>
    <w:p w14:paraId="3DF48D90">
      <w:pPr>
        <w:pStyle w:val="8"/>
      </w:pPr>
      <w:bookmarkStart w:id="11" w:name="_Toc97730490"/>
      <w:r>
        <w:rPr>
          <w:rFonts w:hint="eastAsia"/>
        </w:rPr>
        <w:t>1. 产品简介与特点</w:t>
      </w:r>
      <w:bookmarkEnd w:id="11"/>
    </w:p>
    <w:p w14:paraId="25D9805D">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高速离心机是一款实用、小巧、可靠的实验室工作助手，最高转速可达 15000mpm。人性化的设计，简约小巧的外型，特殊处理的低噪音设计为您创造安静、舒畅的实验环境。灵敏高效的速度控制，便于操作的数字显示屏，简单上手的操作键以及 Short短时离心键、RPM 和 RCF 转换等功能使您得心应手于各种实验阶段。</w:t>
      </w:r>
    </w:p>
    <w:p w14:paraId="34427CD6">
      <w:pPr>
        <w:spacing w:line="360" w:lineRule="auto"/>
        <w:rPr>
          <w:rFonts w:asciiTheme="minorEastAsia" w:hAnsiTheme="minorEastAsia"/>
          <w:b/>
          <w:sz w:val="24"/>
          <w:szCs w:val="24"/>
        </w:rPr>
      </w:pPr>
      <w:r>
        <w:rPr>
          <w:rFonts w:hint="eastAsia" w:asciiTheme="minorEastAsia" w:hAnsiTheme="minorEastAsia"/>
          <w:b/>
          <w:sz w:val="24"/>
          <w:szCs w:val="24"/>
        </w:rPr>
        <w:t>本产品具有以下特点：</w:t>
      </w:r>
    </w:p>
    <w:p w14:paraId="2257DA68">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·最大容量：12x1.5ml 或 2.0ml 的离心管。</w:t>
      </w:r>
    </w:p>
    <w:p w14:paraId="6EBF3C95">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·转速及相对离心力两种运行模式。</w:t>
      </w:r>
    </w:p>
    <w:p w14:paraId="7A412189">
      <w:pPr>
        <w:spacing w:line="360" w:lineRule="auto"/>
        <w:ind w:left="479" w:leftChars="228"/>
        <w:rPr>
          <w:rFonts w:asciiTheme="minorEastAsia" w:hAnsiTheme="minorEastAsia"/>
          <w:sz w:val="24"/>
          <w:szCs w:val="24"/>
        </w:rPr>
      </w:pPr>
      <w:r>
        <w:rPr>
          <w:rFonts w:hint="eastAsia" w:asciiTheme="minorEastAsia" w:hAnsiTheme="minorEastAsia"/>
          <w:sz w:val="24"/>
          <w:szCs w:val="24"/>
        </w:rPr>
        <w:t>·转子采用尼龙材质，保证强度的同时具有耐腐蚀、低升温特性。最快加速/减速时间14秒。</w:t>
      </w:r>
    </w:p>
    <w:p w14:paraId="42857634">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·具备动态失衡检测及停机功能。</w:t>
      </w:r>
    </w:p>
    <w:p w14:paraId="6BC31476">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·具备电机过温保护功能。</w:t>
      </w:r>
    </w:p>
    <w:p w14:paraId="5411CBBD">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·具备短运行功能。</w:t>
      </w:r>
    </w:p>
    <w:p w14:paraId="7DDB58A6">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·超静音运行，噪音水平低。</w:t>
      </w:r>
    </w:p>
    <w:p w14:paraId="44981253">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·采用直流无刷免维护高速电机。</w:t>
      </w:r>
    </w:p>
    <w:p w14:paraId="4C3769EF">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·多重安全保护功能，符合 CE 安全标准，安全可靠。</w:t>
      </w:r>
    </w:p>
    <w:p w14:paraId="736A1A6C">
      <w:pPr>
        <w:pStyle w:val="8"/>
      </w:pPr>
      <w:bookmarkStart w:id="12" w:name="_Toc97730491"/>
      <w:r>
        <w:rPr>
          <w:rFonts w:hint="eastAsia"/>
        </w:rPr>
        <w:t>2. 正常工作条件</w:t>
      </w:r>
      <w:bookmarkEnd w:id="12"/>
    </w:p>
    <w:p w14:paraId="7C606EB3">
      <w:pPr>
        <w:spacing w:line="360" w:lineRule="auto"/>
        <w:rPr>
          <w:rFonts w:asciiTheme="minorEastAsia" w:hAnsiTheme="minorEastAsia"/>
          <w:sz w:val="24"/>
          <w:szCs w:val="24"/>
        </w:rPr>
      </w:pPr>
      <w:r>
        <w:rPr>
          <w:rFonts w:hint="eastAsia" w:asciiTheme="minorEastAsia" w:hAnsiTheme="minorEastAsia"/>
          <w:sz w:val="24"/>
          <w:szCs w:val="24"/>
        </w:rPr>
        <w:t>使用环境温度：0℃～</w:t>
      </w:r>
      <w:r>
        <w:rPr>
          <w:rFonts w:asciiTheme="minorEastAsia" w:hAnsiTheme="minorEastAsia"/>
          <w:sz w:val="24"/>
          <w:szCs w:val="24"/>
        </w:rPr>
        <w:t>4</w:t>
      </w:r>
      <w:r>
        <w:rPr>
          <w:rFonts w:hint="eastAsia" w:asciiTheme="minorEastAsia" w:hAnsiTheme="minorEastAsia"/>
          <w:sz w:val="24"/>
          <w:szCs w:val="24"/>
        </w:rPr>
        <w:t>5℃</w:t>
      </w:r>
    </w:p>
    <w:p w14:paraId="2B1138FA">
      <w:pPr>
        <w:spacing w:line="360" w:lineRule="auto"/>
        <w:rPr>
          <w:rFonts w:asciiTheme="minorEastAsia" w:hAnsiTheme="minorEastAsia"/>
          <w:sz w:val="24"/>
          <w:szCs w:val="24"/>
        </w:rPr>
      </w:pPr>
      <w:r>
        <w:rPr>
          <w:rFonts w:hint="eastAsia" w:asciiTheme="minorEastAsia" w:hAnsiTheme="minorEastAsia"/>
          <w:sz w:val="24"/>
          <w:szCs w:val="24"/>
        </w:rPr>
        <w:t>相对湿度：≤70%</w:t>
      </w:r>
    </w:p>
    <w:p w14:paraId="64D0A366">
      <w:pPr>
        <w:spacing w:line="360" w:lineRule="auto"/>
        <w:rPr>
          <w:rFonts w:asciiTheme="minorEastAsia" w:hAnsiTheme="minorEastAsia"/>
          <w:sz w:val="24"/>
          <w:szCs w:val="24"/>
        </w:rPr>
      </w:pPr>
      <w:r>
        <w:rPr>
          <w:rFonts w:hint="eastAsia" w:asciiTheme="minorEastAsia" w:hAnsiTheme="minorEastAsia"/>
          <w:sz w:val="24"/>
          <w:szCs w:val="24"/>
        </w:rPr>
        <w:t>使用电源：DC24V/5A</w:t>
      </w:r>
    </w:p>
    <w:p w14:paraId="7BFBFEDD">
      <w:pPr>
        <w:spacing w:line="360" w:lineRule="auto"/>
        <w:rPr>
          <w:rFonts w:asciiTheme="minorEastAsia" w:hAnsiTheme="minorEastAsia"/>
          <w:sz w:val="24"/>
          <w:szCs w:val="24"/>
        </w:rPr>
      </w:pPr>
      <w:r>
        <w:rPr>
          <w:rFonts w:hint="eastAsia" w:asciiTheme="minorEastAsia" w:hAnsiTheme="minorEastAsia"/>
          <w:sz w:val="24"/>
          <w:szCs w:val="24"/>
        </w:rPr>
        <w:t>连续工作不超过15分钟（对温度敏感的试剂请在使用前静置仪器充分冷却）</w:t>
      </w:r>
    </w:p>
    <w:p w14:paraId="48FC9428">
      <w:pPr>
        <w:spacing w:line="360" w:lineRule="auto"/>
        <w:sectPr>
          <w:pgSz w:w="11906" w:h="16838"/>
          <w:pgMar w:top="1440" w:right="1800" w:bottom="1440" w:left="1800" w:header="851" w:footer="992" w:gutter="0"/>
          <w:cols w:space="425" w:num="1"/>
          <w:docGrid w:type="lines" w:linePitch="312" w:charSpace="0"/>
        </w:sectPr>
      </w:pPr>
    </w:p>
    <w:p w14:paraId="3917E6DC">
      <w:pPr>
        <w:pStyle w:val="8"/>
      </w:pPr>
      <w:bookmarkStart w:id="13" w:name="_Toc97730492"/>
      <w:r>
        <w:rPr>
          <w:rFonts w:hint="eastAsia"/>
        </w:rPr>
        <w:t>3. 基本参数</w:t>
      </w:r>
      <w:bookmarkEnd w:id="13"/>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1E89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226FED28">
            <w:pPr>
              <w:spacing w:line="360" w:lineRule="auto"/>
              <w:jc w:val="center"/>
              <w:rPr>
                <w:b/>
                <w:sz w:val="24"/>
              </w:rPr>
            </w:pPr>
            <w:r>
              <w:rPr>
                <w:rFonts w:hint="eastAsia"/>
                <w:b/>
                <w:sz w:val="24"/>
              </w:rPr>
              <w:t>项目</w:t>
            </w:r>
          </w:p>
        </w:tc>
        <w:tc>
          <w:tcPr>
            <w:tcW w:w="4261" w:type="dxa"/>
            <w:vAlign w:val="center"/>
          </w:tcPr>
          <w:p w14:paraId="21075846">
            <w:pPr>
              <w:spacing w:line="360" w:lineRule="auto"/>
              <w:jc w:val="center"/>
              <w:rPr>
                <w:b/>
                <w:sz w:val="24"/>
              </w:rPr>
            </w:pPr>
            <w:r>
              <w:rPr>
                <w:rFonts w:hint="eastAsia"/>
                <w:b/>
                <w:sz w:val="24"/>
              </w:rPr>
              <w:t>参数</w:t>
            </w:r>
          </w:p>
        </w:tc>
      </w:tr>
      <w:tr w14:paraId="60F2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03C1BF15">
            <w:pPr>
              <w:spacing w:line="360" w:lineRule="auto"/>
              <w:jc w:val="center"/>
            </w:pPr>
            <w:r>
              <w:rPr>
                <w:rFonts w:hint="eastAsia"/>
              </w:rPr>
              <w:t>样品台容量</w:t>
            </w:r>
          </w:p>
        </w:tc>
        <w:tc>
          <w:tcPr>
            <w:tcW w:w="4261" w:type="dxa"/>
            <w:vAlign w:val="center"/>
          </w:tcPr>
          <w:p w14:paraId="1D6324F4">
            <w:pPr>
              <w:spacing w:line="360" w:lineRule="auto"/>
              <w:jc w:val="center"/>
            </w:pPr>
            <w:r>
              <w:rPr>
                <w:rFonts w:hint="eastAsia"/>
              </w:rPr>
              <w:t>12x1.5ml 或 2.0ml 的离心管</w:t>
            </w:r>
          </w:p>
        </w:tc>
      </w:tr>
      <w:tr w14:paraId="101E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36DDF406">
            <w:pPr>
              <w:spacing w:line="360" w:lineRule="auto"/>
              <w:jc w:val="center"/>
            </w:pPr>
            <w:r>
              <w:rPr>
                <w:rFonts w:hint="eastAsia"/>
              </w:rPr>
              <w:t>转速设置范围</w:t>
            </w:r>
          </w:p>
        </w:tc>
        <w:tc>
          <w:tcPr>
            <w:tcW w:w="4261" w:type="dxa"/>
            <w:vAlign w:val="center"/>
          </w:tcPr>
          <w:p w14:paraId="451B8157">
            <w:pPr>
              <w:spacing w:line="360" w:lineRule="auto"/>
              <w:jc w:val="center"/>
            </w:pPr>
            <w:r>
              <w:t>500~15000rpm</w:t>
            </w:r>
          </w:p>
        </w:tc>
      </w:tr>
      <w:tr w14:paraId="4D4B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7DA53906">
            <w:pPr>
              <w:spacing w:line="360" w:lineRule="auto"/>
              <w:jc w:val="center"/>
            </w:pPr>
            <w:r>
              <w:rPr>
                <w:rFonts w:hint="eastAsia"/>
              </w:rPr>
              <w:t>RCF（相对离心力）范围</w:t>
            </w:r>
          </w:p>
        </w:tc>
        <w:tc>
          <w:tcPr>
            <w:tcW w:w="4261" w:type="dxa"/>
            <w:vAlign w:val="center"/>
          </w:tcPr>
          <w:p w14:paraId="3006C62F">
            <w:pPr>
              <w:spacing w:line="360" w:lineRule="auto"/>
              <w:jc w:val="center"/>
            </w:pPr>
            <w:r>
              <w:rPr>
                <w:rFonts w:hint="eastAsia"/>
              </w:rPr>
              <w:t>16~150</w:t>
            </w:r>
            <w:r>
              <w:t>9</w:t>
            </w:r>
            <w:r>
              <w:rPr>
                <w:rFonts w:hint="eastAsia"/>
              </w:rPr>
              <w:t>0g</w:t>
            </w:r>
          </w:p>
        </w:tc>
      </w:tr>
      <w:tr w14:paraId="5588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3DD73E2D">
            <w:pPr>
              <w:spacing w:line="360" w:lineRule="auto"/>
              <w:jc w:val="center"/>
            </w:pPr>
            <w:r>
              <w:rPr>
                <w:rFonts w:hint="eastAsia"/>
              </w:rPr>
              <w:t>定时范围</w:t>
            </w:r>
          </w:p>
        </w:tc>
        <w:tc>
          <w:tcPr>
            <w:tcW w:w="4261" w:type="dxa"/>
            <w:vAlign w:val="center"/>
          </w:tcPr>
          <w:p w14:paraId="243BB260">
            <w:pPr>
              <w:spacing w:line="360" w:lineRule="auto"/>
              <w:jc w:val="center"/>
            </w:pPr>
            <w:r>
              <w:rPr>
                <w:rFonts w:hint="eastAsia"/>
              </w:rPr>
              <w:t>15sec-99min59sec/∞</w:t>
            </w:r>
          </w:p>
        </w:tc>
      </w:tr>
      <w:tr w14:paraId="3E95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72D05143">
            <w:pPr>
              <w:spacing w:line="360" w:lineRule="auto"/>
              <w:jc w:val="center"/>
            </w:pPr>
            <w:r>
              <w:rPr>
                <w:rFonts w:hint="eastAsia"/>
              </w:rPr>
              <w:t>最快加速时间</w:t>
            </w:r>
          </w:p>
        </w:tc>
        <w:tc>
          <w:tcPr>
            <w:tcW w:w="4261" w:type="dxa"/>
            <w:vAlign w:val="center"/>
          </w:tcPr>
          <w:p w14:paraId="60E77BAC">
            <w:pPr>
              <w:spacing w:line="360" w:lineRule="auto"/>
              <w:jc w:val="center"/>
            </w:pPr>
            <w:r>
              <w:rPr>
                <w:rFonts w:hint="eastAsia"/>
                <w:szCs w:val="21"/>
              </w:rPr>
              <w:t>小于35sec@（0 至 15000rpm）</w:t>
            </w:r>
          </w:p>
        </w:tc>
      </w:tr>
      <w:tr w14:paraId="7B20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4531D621">
            <w:pPr>
              <w:spacing w:line="360" w:lineRule="auto"/>
              <w:jc w:val="center"/>
            </w:pPr>
            <w:r>
              <w:rPr>
                <w:rFonts w:hint="eastAsia"/>
              </w:rPr>
              <w:t>最快减速时间</w:t>
            </w:r>
          </w:p>
        </w:tc>
        <w:tc>
          <w:tcPr>
            <w:tcW w:w="4261" w:type="dxa"/>
            <w:vAlign w:val="center"/>
          </w:tcPr>
          <w:p w14:paraId="6C1AA801">
            <w:pPr>
              <w:spacing w:line="360" w:lineRule="auto"/>
              <w:jc w:val="center"/>
            </w:pPr>
            <w:r>
              <w:rPr>
                <w:rFonts w:hint="eastAsia"/>
                <w:szCs w:val="21"/>
              </w:rPr>
              <w:t>小于</w:t>
            </w:r>
            <w:r>
              <w:rPr>
                <w:rFonts w:hint="eastAsia"/>
              </w:rPr>
              <w:t>15sec@（15000 至 1000rpm）</w:t>
            </w:r>
          </w:p>
        </w:tc>
      </w:tr>
      <w:tr w14:paraId="6A89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5E027A09">
            <w:pPr>
              <w:spacing w:line="360" w:lineRule="auto"/>
              <w:jc w:val="center"/>
            </w:pPr>
            <w:r>
              <w:rPr>
                <w:rFonts w:hint="eastAsia"/>
              </w:rPr>
              <w:t>转子最大升温</w:t>
            </w:r>
          </w:p>
        </w:tc>
        <w:tc>
          <w:tcPr>
            <w:tcW w:w="4261" w:type="dxa"/>
            <w:vAlign w:val="center"/>
          </w:tcPr>
          <w:p w14:paraId="36E317CF">
            <w:pPr>
              <w:spacing w:line="360" w:lineRule="auto"/>
              <w:jc w:val="center"/>
            </w:pPr>
            <w:r>
              <w:rPr>
                <w:rFonts w:hint="eastAsia"/>
              </w:rPr>
              <w:t>5℃@（室温 25℃ 15000rpm/15 分钟)</w:t>
            </w:r>
          </w:p>
        </w:tc>
      </w:tr>
      <w:tr w14:paraId="6A39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271375A4">
            <w:pPr>
              <w:spacing w:line="360" w:lineRule="auto"/>
              <w:jc w:val="center"/>
            </w:pPr>
            <w:r>
              <w:rPr>
                <w:rFonts w:hint="eastAsia"/>
              </w:rPr>
              <w:t>自动失衡检测功能</w:t>
            </w:r>
          </w:p>
        </w:tc>
        <w:tc>
          <w:tcPr>
            <w:tcW w:w="4261" w:type="dxa"/>
            <w:vAlign w:val="center"/>
          </w:tcPr>
          <w:p w14:paraId="5CE3638B">
            <w:pPr>
              <w:spacing w:line="360" w:lineRule="auto"/>
              <w:jc w:val="center"/>
            </w:pPr>
            <w:r>
              <w:rPr>
                <w:rFonts w:hint="eastAsia"/>
              </w:rPr>
              <w:t>有</w:t>
            </w:r>
          </w:p>
        </w:tc>
      </w:tr>
      <w:tr w14:paraId="4284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443A72D3">
            <w:pPr>
              <w:spacing w:line="360" w:lineRule="auto"/>
              <w:jc w:val="center"/>
            </w:pPr>
            <w:r>
              <w:rPr>
                <w:rFonts w:hint="eastAsia"/>
              </w:rPr>
              <w:t>电机过温保护功能</w:t>
            </w:r>
          </w:p>
        </w:tc>
        <w:tc>
          <w:tcPr>
            <w:tcW w:w="4261" w:type="dxa"/>
            <w:vAlign w:val="center"/>
          </w:tcPr>
          <w:p w14:paraId="560C57C2">
            <w:pPr>
              <w:spacing w:line="360" w:lineRule="auto"/>
              <w:jc w:val="center"/>
            </w:pPr>
            <w:r>
              <w:rPr>
                <w:rFonts w:hint="eastAsia"/>
              </w:rPr>
              <w:t>有</w:t>
            </w:r>
          </w:p>
        </w:tc>
      </w:tr>
      <w:tr w14:paraId="411A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490B692A">
            <w:pPr>
              <w:spacing w:line="360" w:lineRule="auto"/>
              <w:jc w:val="center"/>
            </w:pPr>
            <w:r>
              <w:rPr>
                <w:rFonts w:hint="eastAsia"/>
              </w:rPr>
              <w:t>最大输入功率</w:t>
            </w:r>
          </w:p>
        </w:tc>
        <w:tc>
          <w:tcPr>
            <w:tcW w:w="4261" w:type="dxa"/>
            <w:vAlign w:val="center"/>
          </w:tcPr>
          <w:p w14:paraId="29EDD839">
            <w:pPr>
              <w:spacing w:line="360" w:lineRule="auto"/>
              <w:jc w:val="center"/>
            </w:pPr>
            <w:r>
              <w:rPr>
                <w:rFonts w:hint="eastAsia"/>
              </w:rPr>
              <w:t>120W</w:t>
            </w:r>
          </w:p>
        </w:tc>
      </w:tr>
      <w:tr w14:paraId="2DB1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19A30A85">
            <w:pPr>
              <w:spacing w:line="360" w:lineRule="auto"/>
              <w:jc w:val="center"/>
            </w:pPr>
            <w:r>
              <w:rPr>
                <w:rFonts w:hint="eastAsia"/>
              </w:rPr>
              <w:t>输入电压</w:t>
            </w:r>
          </w:p>
        </w:tc>
        <w:tc>
          <w:tcPr>
            <w:tcW w:w="4261" w:type="dxa"/>
            <w:vAlign w:val="center"/>
          </w:tcPr>
          <w:p w14:paraId="3C6BE665">
            <w:pPr>
              <w:spacing w:line="360" w:lineRule="auto"/>
              <w:jc w:val="center"/>
            </w:pPr>
            <w:r>
              <w:rPr>
                <w:rFonts w:hint="eastAsia"/>
              </w:rPr>
              <w:t>DC24V/5A</w:t>
            </w:r>
          </w:p>
        </w:tc>
      </w:tr>
      <w:tr w14:paraId="69DE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46F87BDB">
            <w:pPr>
              <w:spacing w:line="360" w:lineRule="auto"/>
              <w:jc w:val="center"/>
            </w:pPr>
            <w:r>
              <w:rPr>
                <w:rFonts w:hint="eastAsia"/>
              </w:rPr>
              <w:t>外形尺寸(mm)</w:t>
            </w:r>
          </w:p>
        </w:tc>
        <w:tc>
          <w:tcPr>
            <w:tcW w:w="4261" w:type="dxa"/>
            <w:vAlign w:val="center"/>
          </w:tcPr>
          <w:p w14:paraId="4C5BF6AE">
            <w:pPr>
              <w:tabs>
                <w:tab w:val="left" w:pos="614"/>
              </w:tabs>
              <w:spacing w:line="360" w:lineRule="auto"/>
              <w:jc w:val="center"/>
            </w:pPr>
            <w:r>
              <w:rPr>
                <w:rFonts w:hint="eastAsia"/>
              </w:rPr>
              <w:t>255x194x1</w:t>
            </w:r>
            <w:r>
              <w:t>6</w:t>
            </w:r>
            <w:r>
              <w:rPr>
                <w:rFonts w:hint="eastAsia"/>
              </w:rPr>
              <w:t>0mm</w:t>
            </w:r>
          </w:p>
        </w:tc>
      </w:tr>
      <w:tr w14:paraId="1DF1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038D4D6F">
            <w:pPr>
              <w:spacing w:line="360" w:lineRule="auto"/>
              <w:jc w:val="center"/>
            </w:pPr>
            <w:r>
              <w:rPr>
                <w:rFonts w:hint="eastAsia"/>
              </w:rPr>
              <w:t>重量</w:t>
            </w:r>
          </w:p>
        </w:tc>
        <w:tc>
          <w:tcPr>
            <w:tcW w:w="4261" w:type="dxa"/>
            <w:vAlign w:val="center"/>
          </w:tcPr>
          <w:p w14:paraId="0DC37BFB">
            <w:pPr>
              <w:spacing w:line="360" w:lineRule="auto"/>
              <w:jc w:val="center"/>
            </w:pPr>
            <w:r>
              <w:t>4.5kg</w:t>
            </w:r>
          </w:p>
        </w:tc>
      </w:tr>
    </w:tbl>
    <w:p w14:paraId="064DBB36">
      <w:pPr>
        <w:spacing w:line="360" w:lineRule="auto"/>
      </w:pPr>
    </w:p>
    <w:p w14:paraId="0F4DC61D">
      <w:pPr>
        <w:spacing w:line="360" w:lineRule="auto"/>
        <w:sectPr>
          <w:pgSz w:w="11906" w:h="16838"/>
          <w:pgMar w:top="1440" w:right="1800" w:bottom="1440" w:left="1800" w:header="851" w:footer="992" w:gutter="0"/>
          <w:cols w:space="425" w:num="1"/>
          <w:docGrid w:type="lines" w:linePitch="312" w:charSpace="0"/>
        </w:sectPr>
      </w:pPr>
      <w:bookmarkStart w:id="31" w:name="_GoBack"/>
      <w:bookmarkEnd w:id="31"/>
    </w:p>
    <w:p w14:paraId="3A18E0B6">
      <w:pPr>
        <w:pStyle w:val="10"/>
      </w:pPr>
      <w:bookmarkStart w:id="14" w:name="_Toc97730493"/>
      <w:r>
        <w:t>第</w:t>
      </w:r>
      <w:r>
        <w:rPr>
          <w:rFonts w:hint="eastAsia"/>
        </w:rPr>
        <w:t xml:space="preserve"> </w:t>
      </w:r>
      <w:r>
        <w:t>二</w:t>
      </w:r>
      <w:r>
        <w:rPr>
          <w:rFonts w:hint="eastAsia"/>
        </w:rPr>
        <w:t xml:space="preserve"> </w:t>
      </w:r>
      <w:r>
        <w:t>章</w:t>
      </w:r>
      <w:r>
        <w:rPr>
          <w:rFonts w:hint="eastAsia"/>
        </w:rPr>
        <w:t xml:space="preserve"> 整机示意说明</w:t>
      </w:r>
      <w:bookmarkEnd w:id="14"/>
    </w:p>
    <w:p w14:paraId="0DE08184">
      <w:pPr>
        <w:pStyle w:val="8"/>
      </w:pPr>
      <w:bookmarkStart w:id="15" w:name="_Toc97730494"/>
      <w:r>
        <mc:AlternateContent>
          <mc:Choice Requires="wps">
            <w:drawing>
              <wp:anchor distT="0" distB="0" distL="114300" distR="114300" simplePos="0" relativeHeight="251668480" behindDoc="0" locked="0" layoutInCell="1" allowOverlap="1">
                <wp:simplePos x="0" y="0"/>
                <wp:positionH relativeFrom="column">
                  <wp:posOffset>2601595</wp:posOffset>
                </wp:positionH>
                <wp:positionV relativeFrom="paragraph">
                  <wp:posOffset>120650</wp:posOffset>
                </wp:positionV>
                <wp:extent cx="683260" cy="556260"/>
                <wp:effectExtent l="1238250" t="0" r="21590" b="300990"/>
                <wp:wrapNone/>
                <wp:docPr id="13" name="矩形标注 13"/>
                <wp:cNvGraphicFramePr/>
                <a:graphic xmlns:a="http://schemas.openxmlformats.org/drawingml/2006/main">
                  <a:graphicData uri="http://schemas.microsoft.com/office/word/2010/wordprocessingShape">
                    <wps:wsp>
                      <wps:cNvSpPr/>
                      <wps:spPr>
                        <a:xfrm>
                          <a:off x="0" y="0"/>
                          <a:ext cx="683260" cy="556260"/>
                        </a:xfrm>
                        <a:prstGeom prst="wedgeRectCallout">
                          <a:avLst>
                            <a:gd name="adj1" fmla="val -228050"/>
                            <a:gd name="adj2" fmla="val 99665"/>
                          </a:avLst>
                        </a:prstGeom>
                      </wps:spPr>
                      <wps:style>
                        <a:lnRef idx="2">
                          <a:schemeClr val="dk1"/>
                        </a:lnRef>
                        <a:fillRef idx="1">
                          <a:schemeClr val="lt1"/>
                        </a:fillRef>
                        <a:effectRef idx="0">
                          <a:schemeClr val="dk1"/>
                        </a:effectRef>
                        <a:fontRef idx="minor">
                          <a:schemeClr val="dk1"/>
                        </a:fontRef>
                      </wps:style>
                      <wps:txbx>
                        <w:txbxContent>
                          <w:p w14:paraId="08076958">
                            <w:pPr>
                              <w:jc w:val="center"/>
                              <w:rPr>
                                <w:sz w:val="28"/>
                              </w:rPr>
                            </w:pPr>
                            <w:r>
                              <w:rPr>
                                <w:rFonts w:hint="eastAsia"/>
                                <w:sz w:val="28"/>
                              </w:rPr>
                              <w:t>上盖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4.85pt;margin-top:9.5pt;height:43.8pt;width:53.8pt;z-index:251668480;v-text-anchor:middle;mso-width-relative:page;mso-height-relative:page;" fillcolor="#FFFFFF [3201]" filled="t" stroked="t" coordsize="21600,21600" o:gfxdata="UEsDBAoAAAAAAIdO4kAAAAAAAAAAAAAAAAAEAAAAZHJzL1BLAwQUAAAACACHTuJAYY5OhtgAAAAK&#10;AQAADwAAAGRycy9kb3ducmV2LnhtbE2PwU7DMBBE70j8g7VI3KidAmkT4lQoqL23QHt1k20SEa+j&#10;2EkLX89yKsedeZqdyVYX24kJB9860hDNFAik0lUt1Ro+3tcPSxA+GKpM5wg1fKOHVX57k5m0cmfa&#10;4rQLteAQ8qnR0ITQp1L6skFr/Mz1SOyd3GBN4HOoZTWYM4fbTs6ViqU1LfGHxvRYNFh+7UarYfNz&#10;2hSv5bTdT59vciySw9ytD1rf30XqBUTAS7jC8Fefq0POnY5upMqLTsOTShaMspHwJgaeo8UjiCML&#10;Ko5B5pn8PyH/BVBLAwQUAAAACACHTuJAENnkv6ECAABOBQAADgAAAGRycy9lMm9Eb2MueG1srVTN&#10;bhMxEL4j8Q6W7+1utkloo26qKFEQUkUjCuLseO3dRf7DdrIpL8BjgDjBmTOPQ3kNxl63TUsPPbCH&#10;3RnP7Dcz38z49GwnBdoy61qtSjw4zDFiiuqqVXWJ371dHhxj5DxRFRFasRJfMYfPps+fnXZmwgrd&#10;aFExiwBEuUlnStx4byZZ5mjDJHGH2jAFRq6tJB5UW2eVJR2gS5EVeT7OOm0rYzVlzsHpojfihGif&#10;Aqg5bylbaLqRTPke1TJBPJTkmtY4PI3Zcs6ov+DcMY9EiaFSH98QBOR1eGfTUzKpLTFNS1MK5Ckp&#10;PKhJklZB0FuoBfEEbWz7D5RsqdVOc39Itcz6QiIjUMUgf8DNZUMMi7UA1c7cku7+Hyx9vV1Z1FYw&#10;CUcYKSKh43++/Pj969v118/XP78jOAaOOuMm4HppVjZpDsRQ8I5bGb5QCtpFXq9ueWU7jygcjo+P&#10;ijEwTsE0Go2DDCjZ3c/GOv+SaYmCUOKOVTV7A72bEyH0xkdmyfbc+UhxlfIk1YcBRlwK6NiWCHRQ&#10;FMf56Kane17FvtfJyXg8SvETJmRyk0EI4LRoq2UrRFRsvZ4LiyBAiZfxST/fcxMKdSUuRsM81Elg&#10;LzjMI4jSALdO1RgRUcPCUW9jOff+dvtB8vg8FiQkuSCu6ZOJCMlNKOAzNKlvS5D8br1LvVrr6gq6&#10;bHU//s7QZQtQ58T5FbHAHuQMN4K/gBcXGgrRScKo0fbTY+fBH8YQrBh1sD9Q5McNsQwj8UrBgJ4M&#10;hkOA9VEZjl4UoNh9y3rfojZyroFg6CdkF8Xg78WNyK2W7+HimIWoYCKKQuyezqTMfb/XcPVQNptF&#10;N1gyQ/y5ujQ0gIeGKj3beM1bH0YwENWzkxRYsziZ6UoIe7yvR6+7a3D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GGOTobYAAAACgEAAA8AAAAAAAAAAQAgAAAAIgAAAGRycy9kb3ducmV2LnhtbFBL&#10;AQIUABQAAAAIAIdO4kAQ2eS/oQIAAE4FAAAOAAAAAAAAAAEAIAAAACcBAABkcnMvZTJvRG9jLnht&#10;bFBLBQYAAAAABgAGAFkBAAA6BgAAAAA=&#10;" adj="-38459,32328">
                <v:fill on="t" focussize="0,0"/>
                <v:stroke weight="2pt" color="#000000 [3200]" joinstyle="round"/>
                <v:imagedata o:title=""/>
                <o:lock v:ext="edit" aspectratio="f"/>
                <v:textbox>
                  <w:txbxContent>
                    <w:p w14:paraId="08076958">
                      <w:pPr>
                        <w:jc w:val="center"/>
                        <w:rPr>
                          <w:sz w:val="28"/>
                        </w:rPr>
                      </w:pPr>
                      <w:r>
                        <w:rPr>
                          <w:rFonts w:hint="eastAsia"/>
                          <w:sz w:val="28"/>
                        </w:rPr>
                        <w:t>上盖</w:t>
                      </w:r>
                    </w:p>
                  </w:txbxContent>
                </v:textbox>
              </v:shape>
            </w:pict>
          </mc:Fallback>
        </mc:AlternateContent>
      </w:r>
      <w:r>
        <w:rPr>
          <w:rFonts w:hint="eastAsia"/>
        </w:rPr>
        <w:t>1. 结构简介</w:t>
      </w:r>
      <w:bookmarkEnd w:id="15"/>
    </w:p>
    <w:p w14:paraId="091802AB">
      <w:pPr>
        <w:spacing w:line="360" w:lineRule="auto"/>
      </w:pPr>
      <w:r>
        <w:drawing>
          <wp:anchor distT="0" distB="0" distL="114300" distR="114300" simplePos="0" relativeHeight="251667456" behindDoc="0" locked="0" layoutInCell="1" allowOverlap="1">
            <wp:simplePos x="0" y="0"/>
            <wp:positionH relativeFrom="margin">
              <wp:posOffset>40005</wp:posOffset>
            </wp:positionH>
            <wp:positionV relativeFrom="margin">
              <wp:posOffset>1204595</wp:posOffset>
            </wp:positionV>
            <wp:extent cx="1979295" cy="2391410"/>
            <wp:effectExtent l="0" t="0" r="1905" b="889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9295" cy="2391410"/>
                    </a:xfrm>
                    <a:prstGeom prst="rect">
                      <a:avLst/>
                    </a:prstGeom>
                  </pic:spPr>
                </pic:pic>
              </a:graphicData>
            </a:graphic>
          </wp:anchor>
        </w:drawing>
      </w:r>
    </w:p>
    <w:p w14:paraId="22A63760">
      <w:pPr>
        <w:spacing w:line="360" w:lineRule="auto"/>
      </w:pPr>
      <w:r>
        <mc:AlternateContent>
          <mc:Choice Requires="wps">
            <w:drawing>
              <wp:anchor distT="0" distB="0" distL="114300" distR="114300" simplePos="0" relativeHeight="251669504" behindDoc="0" locked="0" layoutInCell="1" allowOverlap="1">
                <wp:simplePos x="0" y="0"/>
                <wp:positionH relativeFrom="column">
                  <wp:posOffset>147955</wp:posOffset>
                </wp:positionH>
                <wp:positionV relativeFrom="paragraph">
                  <wp:posOffset>-1270</wp:posOffset>
                </wp:positionV>
                <wp:extent cx="755015" cy="556260"/>
                <wp:effectExtent l="1181100" t="0" r="26035" b="15240"/>
                <wp:wrapNone/>
                <wp:docPr id="14" name="矩形标注 14"/>
                <wp:cNvGraphicFramePr/>
                <a:graphic xmlns:a="http://schemas.openxmlformats.org/drawingml/2006/main">
                  <a:graphicData uri="http://schemas.microsoft.com/office/word/2010/wordprocessingShape">
                    <wps:wsp>
                      <wps:cNvSpPr/>
                      <wps:spPr>
                        <a:xfrm>
                          <a:off x="0" y="0"/>
                          <a:ext cx="755015" cy="556260"/>
                        </a:xfrm>
                        <a:prstGeom prst="wedgeRectCallout">
                          <a:avLst>
                            <a:gd name="adj1" fmla="val -204116"/>
                            <a:gd name="adj2" fmla="val 49635"/>
                          </a:avLst>
                        </a:prstGeom>
                      </wps:spPr>
                      <wps:style>
                        <a:lnRef idx="2">
                          <a:schemeClr val="dk1"/>
                        </a:lnRef>
                        <a:fillRef idx="1">
                          <a:schemeClr val="lt1"/>
                        </a:fillRef>
                        <a:effectRef idx="0">
                          <a:schemeClr val="dk1"/>
                        </a:effectRef>
                        <a:fontRef idx="minor">
                          <a:schemeClr val="dk1"/>
                        </a:fontRef>
                      </wps:style>
                      <wps:txbx>
                        <w:txbxContent>
                          <w:p w14:paraId="472A20C9">
                            <w:pPr>
                              <w:jc w:val="center"/>
                              <w:rPr>
                                <w:sz w:val="28"/>
                              </w:rPr>
                            </w:pPr>
                            <w:r>
                              <w:rPr>
                                <w:rFonts w:hint="eastAsia"/>
                                <w:sz w:val="28"/>
                              </w:rPr>
                              <w:t>样品盖上盖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1.65pt;margin-top:-0.1pt;height:43.8pt;width:59.45pt;z-index:251669504;v-text-anchor:middle;mso-width-relative:page;mso-height-relative:page;" fillcolor="#FFFFFF [3201]" filled="t" stroked="t" coordsize="21600,21600" o:gfxdata="UEsDBAoAAAAAAIdO4kAAAAAAAAAAAAAAAAAEAAAAZHJzL1BLAwQUAAAACACHTuJAZ7piLdMAAAAH&#10;AQAADwAAAGRycy9kb3ducmV2LnhtbE2OwW6DMBBE75X6D9ZW6i2x49AQUZYcKvUDSntIbgY7gGqv&#10;ETaB/n2dU3ub0YxmXnlanWU3M4XBE8JuK4AZar0eqEP4+nzfHIGFqEgr68kg/JgAp+rxoVSF9gt9&#10;mFsdO5ZGKBQKoY9xLDgPbW+cCls/GkrZ1U9OxWSnjutJLWncWS6FOHCnBkoPvRrNW2/a73p2CKs4&#10;2OYlX84XOWT52fJZ1pcZ8flpJ16BRbPGvzLc8RM6VImp8TPpwCyC3O9TE2Ejgd3jTCbRIBzzDHhV&#10;8v/81S9QSwMEFAAAAAgAh07iQG4+QUqjAgAATgUAAA4AAABkcnMvZTJvRG9jLnhtbK1UzW7UMBC+&#10;I/EOlu9tfki2dNVstdrVIqSKVhTE2evYSZD/sL2bLS/AY4A4wZkzj0N5DcZO2m5LDxzIIZnxTGbm&#10;+2bGJ6c7KdCWWddpVeHsMMWIKarrTjUVfvtmdfAcI+eJqonQilX4ijl8Onv65KQ3U5brVouaWQRB&#10;lJv2psKt92aaJI62TBJ3qA1TYOTaSuJBtU1SW9JDdCmSPE0nSa9tbaymzDk4XQ5GPEa0/xJQc95R&#10;ttR0I5nyQ1TLBPEAybWdcXgWq+WcUX/OuWMeiQoDUh/fkATkdXgnsxMybSwxbUfHEsi/lPAAkySd&#10;gqS3oZbEE7Sx3V+hZEetdpr7Q6plMgCJjACKLH3AzWVLDItYgGpnbkl3/y8sfbW9sKirYRIKjBSR&#10;0PHfn7//+vn1+sun6x/fEBwDR71xU3C9NBd21ByIAfCOWxm+AAXtIq9Xt7yynUcUDo/KMs1KjCiY&#10;ynKSTyLvyd3Pxjr/gmmJglDhntUNew29WxAh9MZHZsn2zPlIcT3WSer3GUZcCujYlgh0kKdFlk3G&#10;nu555ftexfHkWRl8IP8YE6SbCkICp0VXrzohomKb9UJYBAkqvIrP+PM9N6FQX+G8LFKYLEpgLzjM&#10;I4jSALdONRgR0cDCUW8jnHt/u/0kaXweSxKKXBLXDsXECKObUIAnNGloS5D8br0be7XW9RV02eph&#10;/J2hqw5CnRHnL4gF9qBmuBH8Oby40ABEjxJGrbYfHzsP/jCGYMWoh/0BkB82xDKMxEsFA3qcFUVY&#10;uKgU5VEOit23rPctaiMXGgiGfkJ1UQz+XtyI3Gr5Di6OecgKJqIo5B7oHJWFH/Yarh7K5vPoBktm&#10;iD9Tl4aG4KGhSs83XvPOhxEIRA3sjAqsWZyM8UoIe7yvR6+7a3D2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e6Yi3TAAAABwEAAA8AAAAAAAAAAQAgAAAAIgAAAGRycy9kb3ducmV2LnhtbFBLAQIU&#10;ABQAAAAIAIdO4kBuPkFKowIAAE4FAAAOAAAAAAAAAAEAIAAAACIBAABkcnMvZTJvRG9jLnhtbFBL&#10;BQYAAAAABgAGAFkBAAA3BgAAAAA=&#10;" adj="-33289,21521">
                <v:fill on="t" focussize="0,0"/>
                <v:stroke weight="2pt" color="#000000 [3200]" joinstyle="round"/>
                <v:imagedata o:title=""/>
                <o:lock v:ext="edit" aspectratio="f"/>
                <v:textbox>
                  <w:txbxContent>
                    <w:p w14:paraId="472A20C9">
                      <w:pPr>
                        <w:jc w:val="center"/>
                        <w:rPr>
                          <w:sz w:val="28"/>
                        </w:rPr>
                      </w:pPr>
                      <w:r>
                        <w:rPr>
                          <w:rFonts w:hint="eastAsia"/>
                          <w:sz w:val="28"/>
                        </w:rPr>
                        <w:t>样品盖上盖</w:t>
                      </w:r>
                    </w:p>
                  </w:txbxContent>
                </v:textbox>
              </v:shape>
            </w:pict>
          </mc:Fallback>
        </mc:AlternateContent>
      </w:r>
    </w:p>
    <w:p w14:paraId="5BEBBBAC">
      <w:pPr>
        <w:spacing w:line="360" w:lineRule="auto"/>
      </w:pPr>
    </w:p>
    <w:p w14:paraId="3EBD845C">
      <w:pPr>
        <w:spacing w:line="360" w:lineRule="auto"/>
        <w:jc w:val="right"/>
      </w:pPr>
      <w:r>
        <mc:AlternateContent>
          <mc:Choice Requires="wps">
            <w:drawing>
              <wp:anchor distT="0" distB="0" distL="114300" distR="114300" simplePos="0" relativeHeight="251671552" behindDoc="0" locked="0" layoutInCell="1" allowOverlap="1">
                <wp:simplePos x="0" y="0"/>
                <wp:positionH relativeFrom="column">
                  <wp:posOffset>-2540</wp:posOffset>
                </wp:positionH>
                <wp:positionV relativeFrom="paragraph">
                  <wp:posOffset>850900</wp:posOffset>
                </wp:positionV>
                <wp:extent cx="1136650" cy="556260"/>
                <wp:effectExtent l="952500" t="0" r="25400" b="15240"/>
                <wp:wrapNone/>
                <wp:docPr id="16" name="矩形标注 16"/>
                <wp:cNvGraphicFramePr/>
                <a:graphic xmlns:a="http://schemas.openxmlformats.org/drawingml/2006/main">
                  <a:graphicData uri="http://schemas.microsoft.com/office/word/2010/wordprocessingShape">
                    <wps:wsp>
                      <wps:cNvSpPr/>
                      <wps:spPr>
                        <a:xfrm>
                          <a:off x="0" y="0"/>
                          <a:ext cx="1136650" cy="556260"/>
                        </a:xfrm>
                        <a:prstGeom prst="wedgeRectCallout">
                          <a:avLst>
                            <a:gd name="adj1" fmla="val -133278"/>
                            <a:gd name="adj2" fmla="val -20406"/>
                          </a:avLst>
                        </a:prstGeom>
                      </wps:spPr>
                      <wps:style>
                        <a:lnRef idx="2">
                          <a:schemeClr val="dk1"/>
                        </a:lnRef>
                        <a:fillRef idx="1">
                          <a:schemeClr val="lt1"/>
                        </a:fillRef>
                        <a:effectRef idx="0">
                          <a:schemeClr val="dk1"/>
                        </a:effectRef>
                        <a:fontRef idx="minor">
                          <a:schemeClr val="dk1"/>
                        </a:fontRef>
                      </wps:style>
                      <wps:txbx>
                        <w:txbxContent>
                          <w:p w14:paraId="04EE5A61">
                            <w:pPr>
                              <w:jc w:val="center"/>
                              <w:rPr>
                                <w:sz w:val="28"/>
                              </w:rPr>
                            </w:pPr>
                            <w:r>
                              <w:rPr>
                                <w:rFonts w:hint="eastAsia"/>
                                <w:sz w:val="28"/>
                              </w:rPr>
                              <w:t>断电开盖孔盖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0.2pt;margin-top:67pt;height:43.8pt;width:89.5pt;z-index:251671552;v-text-anchor:middle;mso-width-relative:page;mso-height-relative:page;" fillcolor="#FFFFFF [3201]" filled="t" stroked="t" coordsize="21600,21600" o:gfxdata="UEsDBAoAAAAAAIdO4kAAAAAAAAAAAAAAAAAEAAAAZHJzL1BLAwQUAAAACACHTuJABheeg9gAAAAJ&#10;AQAADwAAAGRycy9kb3ducmV2LnhtbE2PS2+DMBCE75XyH6yN1FtioJQmFBP1lUNubZpDjwZvAAWv&#10;EXZe/76bU3vcmdHsN8XqYntxwtF3jhTE8wgEUu1MR42C3fd6tgDhgyaje0eo4IoeVuXkrtC5cWf6&#10;wtM2NIJLyOdaQRvCkEvp6xat9nM3ILG3d6PVgc+xkWbUZy63vUyiKJNWd8QfWj3gW4v1YXu0Cl4/&#10;1mGTPla7+tOly+xn070s369K3U/j6BlEwEv4C8MNn9GhZKbKHcl40SuYpRxk+SHlSTf/aZGBqBQk&#10;SZyBLAv5f0H5C1BLAwQUAAAACACHTuJAfwp6faUCAABQBQAADgAAAGRycy9lMm9Eb2MueG1srVTB&#10;bhMxEL0j8Q+W7+1utklaom6qKFEQUkUrCuLseL3ZRV7b2E435Qf4DBAnOHPmcyi/wbN326alhx7Y&#10;g3fGM56Z98bj45NtI8mlsK7WKqeD/ZQSobguarXO6bu3y70jSpxnqmBSK5HTK+HoyfT5s+PWTESm&#10;Ky0LYQmCKDdpTU4r780kSRyvRMPcvjZCwVhq2zAP1a6TwrIW0RuZZGk6TlptC2M1F85hd9EZaR/R&#10;PiWgLsuai4Xmm0Yo30W1QjIPSK6qjaPTWG1ZCu7PytIJT2ROgdTHFUkgr8KaTI/ZZG2ZqWrel8Ce&#10;UsIDTA2rFZLehlowz8jG1v+EamputdOl3+e6STogkRGgGKQPuLmomBERC6h25pZ09//C8teX55bU&#10;BW7CmBLFGnT8z5cfv399u/76+frnd4JtcNQaN4HrhTm3veYgBsDb0jbhDyhkG3m9uuVVbD3h2BwM&#10;DsbjESjnsI1G42wciU/uThvr/EuhGxKEnLaiWIs3aN6cSak3PlLLLk+djxwXfaGs+DCgpGwkWnbJ&#10;JNkbHBxkh0d9U3e8snteWTpMIyoU0AeFdFNCyOC0rItlLWVU7Ho1l5YgQ06X8QsZcOSem1SkzWk2&#10;GqYBKMNklLiREBsDdp1aU8LkGiPHvY147p12u0nS+D2WJBS5YK7qiokRejepUFJoU9eYIPntatt3&#10;a6WLK/TZ6m4AnOHLGqFOmfPnzII+1Iw3wZ9hKaUGEN1LlFTafnpsP/jjIsJKSYsJAsiPG2YFJfKV&#10;whV9MRgOEdZHZTg6zKDYXctq16I2zVyDYDQU1UUx+Ht5I5ZWN+/xdMxCVpiY4sjd0dkrc99NNh4f&#10;Lmaz6IYxM8yfqgvDQ/DQUKVnG6/L2ocuBqI6dnoFgxab2z8KYZJ39eh19xBO/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GF56D2AAAAAkBAAAPAAAAAAAAAAEAIAAAACIAAABkcnMvZG93bnJldi54&#10;bWxQSwECFAAUAAAACACHTuJAfwp6faUCAABQBQAADgAAAAAAAAABACAAAAAnAQAAZHJzL2Uyb0Rv&#10;Yy54bWxQSwUGAAAAAAYABgBZAQAAPgYAAAAA&#10;" adj="-17988,6392">
                <v:fill on="t" focussize="0,0"/>
                <v:stroke weight="2pt" color="#000000 [3200]" joinstyle="round"/>
                <v:imagedata o:title=""/>
                <o:lock v:ext="edit" aspectratio="f"/>
                <v:textbox>
                  <w:txbxContent>
                    <w:p w14:paraId="04EE5A61">
                      <w:pPr>
                        <w:jc w:val="center"/>
                        <w:rPr>
                          <w:sz w:val="28"/>
                        </w:rPr>
                      </w:pPr>
                      <w:r>
                        <w:rPr>
                          <w:rFonts w:hint="eastAsia"/>
                          <w:sz w:val="28"/>
                        </w:rPr>
                        <w:t>断电开盖孔盖</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13335</wp:posOffset>
                </wp:positionH>
                <wp:positionV relativeFrom="paragraph">
                  <wp:posOffset>151130</wp:posOffset>
                </wp:positionV>
                <wp:extent cx="1136650" cy="556260"/>
                <wp:effectExtent l="914400" t="0" r="25400" b="15240"/>
                <wp:wrapNone/>
                <wp:docPr id="15" name="矩形标注 15"/>
                <wp:cNvGraphicFramePr/>
                <a:graphic xmlns:a="http://schemas.openxmlformats.org/drawingml/2006/main">
                  <a:graphicData uri="http://schemas.microsoft.com/office/word/2010/wordprocessingShape">
                    <wps:wsp>
                      <wps:cNvSpPr/>
                      <wps:spPr>
                        <a:xfrm>
                          <a:off x="0" y="0"/>
                          <a:ext cx="1136650" cy="556260"/>
                        </a:xfrm>
                        <a:prstGeom prst="wedgeRectCallout">
                          <a:avLst>
                            <a:gd name="adj1" fmla="val -129780"/>
                            <a:gd name="adj2" fmla="val -27553"/>
                          </a:avLst>
                        </a:prstGeom>
                      </wps:spPr>
                      <wps:style>
                        <a:lnRef idx="2">
                          <a:schemeClr val="dk1"/>
                        </a:lnRef>
                        <a:fillRef idx="1">
                          <a:schemeClr val="lt1"/>
                        </a:fillRef>
                        <a:effectRef idx="0">
                          <a:schemeClr val="dk1"/>
                        </a:effectRef>
                        <a:fontRef idx="minor">
                          <a:schemeClr val="dk1"/>
                        </a:fontRef>
                      </wps:style>
                      <wps:txbx>
                        <w:txbxContent>
                          <w:p w14:paraId="01EDD8B7">
                            <w:pPr>
                              <w:jc w:val="center"/>
                              <w:rPr>
                                <w:sz w:val="28"/>
                              </w:rPr>
                            </w:pPr>
                            <w:r>
                              <w:rPr>
                                <w:rFonts w:hint="eastAsia"/>
                                <w:sz w:val="28"/>
                              </w:rPr>
                              <w:t>转子及锁扣上盖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5pt;margin-top:11.9pt;height:43.8pt;width:89.5pt;z-index:251670528;v-text-anchor:middle;mso-width-relative:page;mso-height-relative:page;" fillcolor="#FFFFFF [3201]" filled="t" stroked="t" coordsize="21600,21600" o:gfxdata="UEsDBAoAAAAAAIdO4kAAAAAAAAAAAAAAAAAEAAAAZHJzL1BLAwQUAAAACACHTuJAeEz+PdMAAAAI&#10;AQAADwAAAGRycy9kb3ducmV2LnhtbE1PPU/DMBDdkfgP1lVio45bhKoQp0MFGxKldGG7xlc7bWxH&#10;sduEf891guk+3tP7qNaT78SVhtTGoEHNCxAUmmjaYDXsv94eVyBSxmCwi4E0/FCCdX1/V2Fp4hg+&#10;6brLVrBISCVqcDn3pZSpceQxzWNPgbFjHDxmPgcrzYAji/tOLoriWXpsAzs47GnjqDnvLl7DtD29&#10;2+Mp+W/74TeuxzG+LrdaP8xU8QIi05T/yHCLz9Gh5kyHeAkmiU7DQjGRx5IL3OCV4seBF6WeQNaV&#10;/F+g/gVQSwMEFAAAAAgAh07iQKi6/i2kAgAAUAUAAA4AAABkcnMvZTJvRG9jLnhtbK1UzW7bMAy+&#10;D9g7CLq3jt04bYM4RZAgw4BiLdYNOyuyZHvQ3yQlTvcCe4wOO23nnfc4615jlOymaddDD/NBJkWK&#10;5PdR1ORsKwXaMOsarQqcHg4wYorqslFVgd+/Wx6cYOQ8USURWrECXzOHz6YvX0xaM2aZrrUomUUQ&#10;RLlxawpce2/GSeJozSRxh9owBUaurSQeVFslpSUtRJciyQaDUdJqWxqrKXMOdhedEfcR7XMCas4b&#10;yhaariVTvotqmSAeILm6MQ5PY7WcM+ovOHfMI1FgQOrjCklAXoU1mU7IuLLE1A3tSyDPKeERJkka&#10;BUl3oRbEE7S2zT+hZEOtdpr7Q6pl0gGJjACKdPCIm6uaGBaxANXO7Eh3/y8sfbO5tKgp4SbkGCki&#10;oeN/bn78/vXt9uuX25/fEWwDR61xY3C9Mpe21xyIAfCWWxn+AAVtI6/XO17Z1iMKm2l6NBrlQDkF&#10;W56PslEkPrk/bazzr5iWKAgFbllZsbfQvDkRQq99pJZszp2PHJd9oaT8mGLEpYCWbYhAB2l2enxy&#10;19Q9r+yBV3ac50cBFRTQBwXproSQwWnRlMtGiKjYajUXFkGGAi/j1x9+4CYUaguc5cNBAEpgMjjc&#10;SBClAXadqjAiooKRo95GPA9Ou/0kg/g9lSQUuSCu7oqJEXo3oQBPaFPXmCD57Wrbd2uly2vos9Xd&#10;ADhDlw2EOifOXxIL9EHN8Cb4C1i40ABE9xJGtbafn9oP/nARwYpRCxMEID+tiWUYidcKruhpOhxC&#10;WB+VYX6cgWL3Lat9i1rLuQaCoaFQXRSDvxd3IrdafoCnYxaygokoCrk7Ontl7rvJhseHstksusGY&#10;GeLP1ZWhIXhoqNKztde88eEKBKI6dnoFBi3ejP5RCJO8r0ev+4dw+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4TP490wAAAAgBAAAPAAAAAAAAAAEAIAAAACIAAABkcnMvZG93bnJldi54bWxQSwEC&#10;FAAUAAAACACHTuJAqLr+LaQCAABQBQAADgAAAAAAAAABACAAAAAiAQAAZHJzL2Uyb0RvYy54bWxQ&#10;SwUGAAAAAAYABgBZAQAAOAYAAAAA&#10;" adj="-17232,4849">
                <v:fill on="t" focussize="0,0"/>
                <v:stroke weight="2pt" color="#000000 [3200]" joinstyle="round"/>
                <v:imagedata o:title=""/>
                <o:lock v:ext="edit" aspectratio="f"/>
                <v:textbox>
                  <w:txbxContent>
                    <w:p w14:paraId="01EDD8B7">
                      <w:pPr>
                        <w:jc w:val="center"/>
                        <w:rPr>
                          <w:sz w:val="28"/>
                        </w:rPr>
                      </w:pPr>
                      <w:r>
                        <w:rPr>
                          <w:rFonts w:hint="eastAsia"/>
                          <w:sz w:val="28"/>
                        </w:rPr>
                        <w:t>转子及锁扣上盖</w:t>
                      </w:r>
                    </w:p>
                  </w:txbxContent>
                </v:textbox>
              </v:shape>
            </w:pict>
          </mc:Fallback>
        </mc:AlternateContent>
      </w:r>
      <w:r>
        <w:rPr>
          <w:rFonts w:hint="eastAsia"/>
        </w:rPr>
        <w:drawing>
          <wp:inline distT="0" distB="0" distL="0" distR="0">
            <wp:extent cx="1873885" cy="15487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4351" cy="1549183"/>
                    </a:xfrm>
                    <a:prstGeom prst="rect">
                      <a:avLst/>
                    </a:prstGeom>
                  </pic:spPr>
                </pic:pic>
              </a:graphicData>
            </a:graphic>
          </wp:inline>
        </w:drawing>
      </w:r>
    </w:p>
    <w:p w14:paraId="5201E346">
      <w:pPr>
        <w:spacing w:line="360" w:lineRule="auto"/>
      </w:pPr>
      <w:r>
        <mc:AlternateContent>
          <mc:Choice Requires="wps">
            <w:drawing>
              <wp:anchor distT="0" distB="0" distL="114300" distR="114300" simplePos="0" relativeHeight="251672576" behindDoc="0" locked="0" layoutInCell="1" allowOverlap="1">
                <wp:simplePos x="0" y="0"/>
                <wp:positionH relativeFrom="column">
                  <wp:posOffset>844550</wp:posOffset>
                </wp:positionH>
                <wp:positionV relativeFrom="paragraph">
                  <wp:posOffset>125095</wp:posOffset>
                </wp:positionV>
                <wp:extent cx="977900" cy="556260"/>
                <wp:effectExtent l="323850" t="800100" r="12700" b="15240"/>
                <wp:wrapNone/>
                <wp:docPr id="17" name="矩形标注 17"/>
                <wp:cNvGraphicFramePr/>
                <a:graphic xmlns:a="http://schemas.openxmlformats.org/drawingml/2006/main">
                  <a:graphicData uri="http://schemas.microsoft.com/office/word/2010/wordprocessingShape">
                    <wps:wsp>
                      <wps:cNvSpPr/>
                      <wps:spPr>
                        <a:xfrm>
                          <a:off x="0" y="0"/>
                          <a:ext cx="977900" cy="556260"/>
                        </a:xfrm>
                        <a:prstGeom prst="wedgeRectCallout">
                          <a:avLst>
                            <a:gd name="adj1" fmla="val -81507"/>
                            <a:gd name="adj2" fmla="val -193366"/>
                          </a:avLst>
                        </a:prstGeom>
                      </wps:spPr>
                      <wps:style>
                        <a:lnRef idx="2">
                          <a:schemeClr val="dk1"/>
                        </a:lnRef>
                        <a:fillRef idx="1">
                          <a:schemeClr val="lt1"/>
                        </a:fillRef>
                        <a:effectRef idx="0">
                          <a:schemeClr val="dk1"/>
                        </a:effectRef>
                        <a:fontRef idx="minor">
                          <a:schemeClr val="dk1"/>
                        </a:fontRef>
                      </wps:style>
                      <wps:txbx>
                        <w:txbxContent>
                          <w:p w14:paraId="43C397F0">
                            <w:pPr>
                              <w:jc w:val="center"/>
                              <w:rPr>
                                <w:sz w:val="28"/>
                              </w:rPr>
                            </w:pPr>
                            <w:r>
                              <w:rPr>
                                <w:rFonts w:hint="eastAsia"/>
                                <w:sz w:val="28"/>
                              </w:rPr>
                              <w:t>电源开关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6.5pt;margin-top:9.85pt;height:43.8pt;width:77pt;z-index:251672576;v-text-anchor:middle;mso-width-relative:page;mso-height-relative:page;" fillcolor="#FFFFFF [3201]" filled="t" stroked="t" coordsize="21600,21600" o:gfxdata="UEsDBAoAAAAAAIdO4kAAAAAAAAAAAAAAAAAEAAAAZHJzL1BLAwQUAAAACACHTuJAL3CYntgAAAAK&#10;AQAADwAAAGRycy9kb3ducmV2LnhtbE1PPU/DMBDdkfgP1iGxUTsNatI0TgVUDAwgtXRhc+NrEjU+&#10;R7Gbln/PMcF270Pv3ivXV9eLCcfQedKQzBQIpNrbjhoN+8/XhxxEiIas6T2hhm8MsK5ub0pTWH+h&#10;LU672AgOoVAYDW2MQyFlqFt0Jsz8gMTa0Y/ORIZjI+1oLhzuejlXaiGd6Yg/tGbAlxbr0+7sNDw+&#10;bZbDdkrVcf+xeM/z57dNTL60vr9L1ApExGv8M8Nvfa4OFXc6+DPZIHrGacpbIh/LDAQb5nnGxIEJ&#10;laUgq1L+n1D9AFBLAwQUAAAACACHTuJAUvNaPaQCAABPBQAADgAAAGRycy9lMm9Eb2MueG1srVTN&#10;btswDL4P2DsIurd20vw0QZ0iSJBhQLEW64adFVmyNehvkhKne4E9RoedtvPOe5x1rzFKdtu066GH&#10;+WCTIk3y+0jq5HSnJNoy54XRBe4d5hgxTU0pdFXg9+9WB8cY+UB0SaTRrMBXzOPT2csXJ42dsr6p&#10;jSyZQxBE+2ljC1yHYKdZ5mnNFPGHxjINRm6cIgFUV2WlIw1EVzLr5/koa4wrrTOUeQ+ny9aIu4ju&#10;OQEN54KypaEbxXRoozomSQBIvhbW41mqlnNGwznnngUkCwxIQ3pDEpDX8Z3NTsi0csTWgnYlkOeU&#10;8AiTIkJD0rtQSxII2jjxTyglqDPe8HBIjcpaIIkRQNHLH3FzWRPLEhag2ts70v3/C0vfbC8cEiVM&#10;whgjTRR0/M/1j9+/vt18/XLz8zuCY+CosX4Krpf2wnWaBzEC3nGn4hegoF3i9eqOV7YLiMLhZDye&#10;5MA4BdNwOOqPEu/Z/c/W+fCKGYWiUOCGlRV7C71bECnNJiRmyfbMh0Rx2dVJyo89jLiS0LEtkejg&#10;uDfMU7nQhz2n/gOn3uToaDSKoKCALihItyXEDN5IUa6ElElx1XohHYIMBV6lp/v5gZvUqClwfzhI&#10;QAksBoeBBMzKArleVxgRWcHG0eASngd/+/0keXqeShKLXBJft8WkCJ2b1IAndqntS5TCbr3rmrU2&#10;5RW02Zl2/r2lKwGhzogPF8QBfdAcuBLCOby4NADEdBJGtXGfnzqP/jCHYMWogQUCkJ82xDGM5GsN&#10;EzrpDQZx45IyGI77oLh9y3rfojdqYYBgaChUl8ToH+StyJ1RH+DmmMesYCKaQu6Wzk5ZhHax4e6h&#10;bD5PbrBlloQzfWlpDB4bqs18EwwXIY5AJKplp1Ngz9JkdHdCXOR9PXnd34O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9wmJ7YAAAACgEAAA8AAAAAAAAAAQAgAAAAIgAAAGRycy9kb3ducmV2Lnht&#10;bFBLAQIUABQAAAAIAIdO4kBS81o9pAIAAE8FAAAOAAAAAAAAAAEAIAAAACcBAABkcnMvZTJvRG9j&#10;LnhtbFBLBQYAAAAABgAGAFkBAAA9BgAAAAA=&#10;" adj="-6806,-30967">
                <v:fill on="t" focussize="0,0"/>
                <v:stroke weight="2pt" color="#000000 [3200]" joinstyle="round"/>
                <v:imagedata o:title=""/>
                <o:lock v:ext="edit" aspectratio="f"/>
                <v:textbox>
                  <w:txbxContent>
                    <w:p w14:paraId="43C397F0">
                      <w:pPr>
                        <w:jc w:val="center"/>
                        <w:rPr>
                          <w:sz w:val="28"/>
                        </w:rPr>
                      </w:pPr>
                      <w:r>
                        <w:rPr>
                          <w:rFonts w:hint="eastAsia"/>
                          <w:sz w:val="28"/>
                        </w:rPr>
                        <w:t>电源开关</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3540125</wp:posOffset>
                </wp:positionH>
                <wp:positionV relativeFrom="paragraph">
                  <wp:posOffset>123825</wp:posOffset>
                </wp:positionV>
                <wp:extent cx="977900" cy="556260"/>
                <wp:effectExtent l="0" t="628650" r="393700" b="15240"/>
                <wp:wrapNone/>
                <wp:docPr id="18" name="矩形标注 18"/>
                <wp:cNvGraphicFramePr/>
                <a:graphic xmlns:a="http://schemas.openxmlformats.org/drawingml/2006/main">
                  <a:graphicData uri="http://schemas.microsoft.com/office/word/2010/wordprocessingShape">
                    <wps:wsp>
                      <wps:cNvSpPr/>
                      <wps:spPr>
                        <a:xfrm>
                          <a:off x="0" y="0"/>
                          <a:ext cx="977900" cy="556260"/>
                        </a:xfrm>
                        <a:prstGeom prst="wedgeRectCallout">
                          <a:avLst>
                            <a:gd name="adj1" fmla="val 87618"/>
                            <a:gd name="adj2" fmla="val -163348"/>
                          </a:avLst>
                        </a:prstGeom>
                      </wps:spPr>
                      <wps:style>
                        <a:lnRef idx="2">
                          <a:schemeClr val="dk1"/>
                        </a:lnRef>
                        <a:fillRef idx="1">
                          <a:schemeClr val="lt1"/>
                        </a:fillRef>
                        <a:effectRef idx="0">
                          <a:schemeClr val="dk1"/>
                        </a:effectRef>
                        <a:fontRef idx="minor">
                          <a:schemeClr val="dk1"/>
                        </a:fontRef>
                      </wps:style>
                      <wps:txbx>
                        <w:txbxContent>
                          <w:p w14:paraId="53E2C72B">
                            <w:pPr>
                              <w:jc w:val="center"/>
                              <w:rPr>
                                <w:sz w:val="28"/>
                              </w:rPr>
                            </w:pPr>
                            <w:r>
                              <w:rPr>
                                <w:rFonts w:hint="eastAsia"/>
                                <w:sz w:val="28"/>
                              </w:rPr>
                              <w:t>电源插孔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8.75pt;margin-top:9.75pt;height:43.8pt;width:77pt;z-index:251673600;v-text-anchor:middle;mso-width-relative:page;mso-height-relative:page;" fillcolor="#FFFFFF [3201]" filled="t" stroked="t" coordsize="21600,21600" o:gfxdata="UEsDBAoAAAAAAIdO4kAAAAAAAAAAAAAAAAAEAAAAZHJzL1BLAwQUAAAACACHTuJAWxQg5NkAAAAK&#10;AQAADwAAAGRycy9kb3ducmV2LnhtbE2PS0vFMBCF94L/IYzgRrxJhFqtTe9CUARBsL7qLrcZ22oz&#10;qU3uw39/x5Wu5nEOZ74plzs/ig3OcQhkQC8UCKQ2uIE6A89PN6cXIGKy5OwYCA38YIRldXhQ2sKF&#10;LT3ipk6d4BCKhTXQpzQVUsa2R2/jIkxIrH2E2dvE49xJN9sth/tRnil1Lr0diC/0dsLrHtuveu0N&#10;fGYnsrFNfvf23b4/3Df1a/NCt8YcH2l1BSLhLv2Z4Ref0aFiplVYk4tiNJBlecZWFi65siHXmpsV&#10;L1SuQVal/P9CtQdQSwMEFAAAAAgAh07iQARgQiCjAgAATgUAAA4AAABkcnMvZTJvRG9jLnhtbK1U&#10;zW4TMRC+I/EOlu/tJml+2qibKkoUhFTRioI4O17vD/LaxnayKS/AY4A4wZkzj0N5DT57t21aeuDA&#10;HnZn7NmZ+b7P49OzXS3JVlhXaZXS/mGPEqG4zipVpPTtm9XBMSXOM5UxqZVI6bVw9Gz2/NlpY6Zi&#10;oEstM2EJkig3bUxKS+/NNEkcL0XN3KE2QmEz17ZmHq4tksyyBtlrmQx6vXHSaJsZq7lwDqvLdpN2&#10;Ge2/JNR5XnGx1HxTC+XbrFZI5gHJlZVxdBa7zXPB/UWeO+GJTCmQ+vhGEdjr8E5mp2xaWGbKinct&#10;sH9p4RGmmlUKRe9SLZlnZGOrv1LVFbfa6dwfcl0nLZDICFD0e4+4uSqZERELqHbmjnT3/9LyV9tL&#10;S6oMJwG6K1ZD8d+fv//6+fXmy6ebH98IlsFRY9wUoVfm0naegxkA73Jbhy+gkF3k9fqOV7HzhGPx&#10;ZDI56YFxjq3RaDwYR96T+5+Ndf6F0DUJRkobkRXiNbRbMCn1xkdm2fbc+Uhx1vXJsvd9SvJaQrEt&#10;k+R4Mm67hQx7MYP9mIP++OhoGDGhfpcT1m0HoYDTsspWlZTRscV6IS1BgZSu4hMIwS8PwqQiTUoH&#10;o2HEyTAXOc4jINcG3DpVUMJkgYHj3kY4D/52+0V68XmqSGhyyVzZNhMzdGFSoaUgUitLsPxuveu0&#10;WuvsGipb3R5/Z/iqQqpz5vwls2AP2uBG8Bd45VIDiO4sSkptPz61HuJxDLFLSYP5AcgPG2YFJfKl&#10;wgE96Q+HYeCiMxxNBnDs/s56f0dt6oUGwdAT3UUzxHt5a+ZW1+9wccxDVWwxxVG7pbNzFr6da1w9&#10;XMznMQxDZpg/V1eGh+RBUKXnG6/zygcVA1EtO52DMYvidldCmON9P0bdX4O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sUIOTZAAAACgEAAA8AAAAAAAAAAQAgAAAAIgAAAGRycy9kb3ducmV2Lnht&#10;bFBLAQIUABQAAAAIAIdO4kAEYEIgowIAAE4FAAAOAAAAAAAAAAEAIAAAACgBAABkcnMvZTJvRG9j&#10;LnhtbFBLBQYAAAAABgAGAFkBAAA9BgAAAAA=&#10;" adj="29725,-24483">
                <v:fill on="t" focussize="0,0"/>
                <v:stroke weight="2pt" color="#000000 [3200]" joinstyle="round"/>
                <v:imagedata o:title=""/>
                <o:lock v:ext="edit" aspectratio="f"/>
                <v:textbox>
                  <w:txbxContent>
                    <w:p w14:paraId="53E2C72B">
                      <w:pPr>
                        <w:jc w:val="center"/>
                        <w:rPr>
                          <w:sz w:val="28"/>
                        </w:rPr>
                      </w:pPr>
                      <w:r>
                        <w:rPr>
                          <w:rFonts w:hint="eastAsia"/>
                          <w:sz w:val="28"/>
                        </w:rPr>
                        <w:t>电源插孔</w:t>
                      </w:r>
                    </w:p>
                  </w:txbxContent>
                </v:textbox>
              </v:shape>
            </w:pict>
          </mc:Fallback>
        </mc:AlternateContent>
      </w:r>
    </w:p>
    <w:p w14:paraId="4C04D387">
      <w:pPr>
        <w:spacing w:line="360" w:lineRule="auto"/>
      </w:pPr>
    </w:p>
    <w:p w14:paraId="049295CC">
      <w:pPr>
        <w:pStyle w:val="8"/>
      </w:pPr>
      <w:bookmarkStart w:id="16" w:name="_Toc97730495"/>
      <w:r>
        <w:rPr>
          <w:rFonts w:hint="eastAsia"/>
        </w:rPr>
        <w:t>2. 操作面板简介</w:t>
      </w:r>
      <w:bookmarkEnd w:id="16"/>
    </w:p>
    <w:p w14:paraId="6F514AAB">
      <w:pPr>
        <w:spacing w:line="360" w:lineRule="auto"/>
      </w:pPr>
      <w:r>
        <w:rPr>
          <w:rFonts w:hint="eastAsia"/>
        </w:rPr>
        <w:drawing>
          <wp:anchor distT="0" distB="0" distL="114300" distR="114300" simplePos="0" relativeHeight="251674624" behindDoc="0" locked="0" layoutInCell="1" allowOverlap="1">
            <wp:simplePos x="0" y="0"/>
            <wp:positionH relativeFrom="margin">
              <wp:posOffset>457200</wp:posOffset>
            </wp:positionH>
            <wp:positionV relativeFrom="margin">
              <wp:posOffset>4806315</wp:posOffset>
            </wp:positionV>
            <wp:extent cx="4608830" cy="4619625"/>
            <wp:effectExtent l="0" t="0" r="1270" b="9525"/>
            <wp:wrapSquare wrapText="bothSides"/>
            <wp:docPr id="19" name="图片 19" descr="C:\Users\Administrator\Desktop\微信图片_20230202143936.png微信图片_2023020214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微信图片_20230202143936.png微信图片_20230202143936"/>
                    <pic:cNvPicPr>
                      <a:picLocks noChangeAspect="1"/>
                    </pic:cNvPicPr>
                  </pic:nvPicPr>
                  <pic:blipFill>
                    <a:blip r:embed="rId9"/>
                    <a:srcRect/>
                    <a:stretch>
                      <a:fillRect/>
                    </a:stretch>
                  </pic:blipFill>
                  <pic:spPr>
                    <a:xfrm>
                      <a:off x="0" y="0"/>
                      <a:ext cx="4608830" cy="4619625"/>
                    </a:xfrm>
                    <a:prstGeom prst="rect">
                      <a:avLst/>
                    </a:prstGeom>
                  </pic:spPr>
                </pic:pic>
              </a:graphicData>
            </a:graphic>
          </wp:anchor>
        </w:drawing>
      </w:r>
    </w:p>
    <w:p w14:paraId="3A21862C">
      <w:pPr>
        <w:spacing w:line="360" w:lineRule="auto"/>
      </w:pPr>
    </w:p>
    <w:p w14:paraId="152A9764">
      <w:pPr>
        <w:spacing w:line="360" w:lineRule="auto"/>
      </w:pPr>
    </w:p>
    <w:p w14:paraId="32DC45E0">
      <w:pPr>
        <w:spacing w:line="360" w:lineRule="auto"/>
      </w:pPr>
    </w:p>
    <w:p w14:paraId="5BC3DB14">
      <w:pPr>
        <w:spacing w:line="360" w:lineRule="auto"/>
      </w:pPr>
    </w:p>
    <w:p w14:paraId="03799035">
      <w:pPr>
        <w:spacing w:line="360" w:lineRule="auto"/>
      </w:pPr>
    </w:p>
    <w:p w14:paraId="56B269F5">
      <w:pPr>
        <w:spacing w:line="360" w:lineRule="auto"/>
      </w:pPr>
    </w:p>
    <w:p w14:paraId="339C4580">
      <w:pPr>
        <w:spacing w:line="360" w:lineRule="auto"/>
      </w:pPr>
    </w:p>
    <w:p w14:paraId="2F0D3C17">
      <w:pPr>
        <w:spacing w:line="360" w:lineRule="auto"/>
      </w:pPr>
    </w:p>
    <w:p w14:paraId="1CE421A3">
      <w:pPr>
        <w:spacing w:line="360" w:lineRule="auto"/>
      </w:pPr>
    </w:p>
    <w:p w14:paraId="2E2B78FA">
      <w:pPr>
        <w:spacing w:line="360" w:lineRule="auto"/>
      </w:pPr>
    </w:p>
    <w:p w14:paraId="1A8BD43B">
      <w:pPr>
        <w:spacing w:line="360" w:lineRule="auto"/>
      </w:pPr>
    </w:p>
    <w:p w14:paraId="0F6DE282">
      <w:pPr>
        <w:spacing w:line="360" w:lineRule="auto"/>
      </w:pP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5720"/>
      </w:tblGrid>
      <w:tr w14:paraId="5E07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14:paraId="4813B58B">
            <w:pPr>
              <w:spacing w:line="360" w:lineRule="auto"/>
              <w:jc w:val="center"/>
            </w:pPr>
            <w:r>
              <w:rPr>
                <w:rFonts w:hint="eastAsia"/>
              </w:rPr>
              <w:t>按键名称</w:t>
            </w:r>
          </w:p>
        </w:tc>
        <w:tc>
          <w:tcPr>
            <w:tcW w:w="5720" w:type="dxa"/>
            <w:vAlign w:val="center"/>
          </w:tcPr>
          <w:p w14:paraId="24A17C82">
            <w:pPr>
              <w:spacing w:line="360" w:lineRule="auto"/>
              <w:jc w:val="center"/>
            </w:pPr>
            <w:r>
              <w:rPr>
                <w:rFonts w:hint="eastAsia"/>
              </w:rPr>
              <w:t>功能定义</w:t>
            </w:r>
          </w:p>
        </w:tc>
      </w:tr>
      <w:tr w14:paraId="151C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14:paraId="46448E48">
            <w:pPr>
              <w:spacing w:line="360" w:lineRule="auto"/>
              <w:jc w:val="center"/>
            </w:pPr>
            <w:r>
              <w:rPr>
                <w:rFonts w:hint="eastAsia"/>
              </w:rPr>
              <w:t>Lid</w:t>
            </w:r>
          </w:p>
        </w:tc>
        <w:tc>
          <w:tcPr>
            <w:tcW w:w="5720" w:type="dxa"/>
            <w:vAlign w:val="center"/>
          </w:tcPr>
          <w:p w14:paraId="61AD6791">
            <w:pPr>
              <w:spacing w:line="360" w:lineRule="auto"/>
              <w:jc w:val="center"/>
            </w:pPr>
            <w:r>
              <w:rPr>
                <w:rFonts w:hint="eastAsia"/>
              </w:rPr>
              <w:t>打开上盖</w:t>
            </w:r>
          </w:p>
        </w:tc>
      </w:tr>
      <w:tr w14:paraId="2288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14:paraId="5B97D073">
            <w:pPr>
              <w:spacing w:line="360" w:lineRule="auto"/>
              <w:jc w:val="center"/>
            </w:pPr>
            <w:r>
              <w:rPr>
                <w:rFonts w:hint="eastAsia"/>
              </w:rPr>
              <w:t>Start/Stop</w:t>
            </w:r>
          </w:p>
        </w:tc>
        <w:tc>
          <w:tcPr>
            <w:tcW w:w="5720" w:type="dxa"/>
            <w:vAlign w:val="center"/>
          </w:tcPr>
          <w:p w14:paraId="2602852D">
            <w:pPr>
              <w:spacing w:line="360" w:lineRule="auto"/>
              <w:jc w:val="center"/>
            </w:pPr>
            <w:r>
              <w:rPr>
                <w:rFonts w:hint="eastAsia"/>
              </w:rPr>
              <w:t>启/停键（短按启动，长按停止）</w:t>
            </w:r>
          </w:p>
        </w:tc>
      </w:tr>
      <w:tr w14:paraId="5753C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14:paraId="3E15C9B1">
            <w:pPr>
              <w:spacing w:line="360" w:lineRule="auto"/>
              <w:jc w:val="center"/>
            </w:pPr>
            <w:r>
              <w:rPr>
                <w:rFonts w:hint="eastAsia"/>
              </w:rPr>
              <w:t xml:space="preserve">RPM </w:t>
            </w:r>
            <w:r>
              <w:rPr>
                <w:rFonts w:hint="eastAsia" w:ascii="宋体" w:hAnsi="宋体" w:eastAsia="宋体"/>
              </w:rPr>
              <w:t>-/</w:t>
            </w:r>
            <w:r>
              <w:rPr>
                <w:rFonts w:hint="eastAsia" w:asciiTheme="minorEastAsia" w:hAnsiTheme="minorEastAsia"/>
              </w:rPr>
              <w:t>+</w:t>
            </w:r>
          </w:p>
        </w:tc>
        <w:tc>
          <w:tcPr>
            <w:tcW w:w="5720" w:type="dxa"/>
            <w:vAlign w:val="center"/>
          </w:tcPr>
          <w:p w14:paraId="42CF3F8A">
            <w:pPr>
              <w:spacing w:line="360" w:lineRule="auto"/>
              <w:jc w:val="center"/>
            </w:pPr>
            <w:r>
              <w:rPr>
                <w:rFonts w:hint="eastAsia"/>
              </w:rPr>
              <w:t>转速调整键（长按快速调节转速值）</w:t>
            </w:r>
          </w:p>
        </w:tc>
      </w:tr>
      <w:tr w14:paraId="4520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14:paraId="3FF5C2FE">
            <w:pPr>
              <w:spacing w:line="360" w:lineRule="auto"/>
              <w:jc w:val="center"/>
            </w:pPr>
            <w:r>
              <w:rPr>
                <w:rFonts w:hint="eastAsia"/>
              </w:rPr>
              <w:t xml:space="preserve">RCF </w:t>
            </w:r>
            <w:r>
              <w:rPr>
                <w:rFonts w:hint="eastAsia" w:ascii="宋体" w:hAnsi="宋体" w:eastAsia="宋体"/>
              </w:rPr>
              <w:t>-/</w:t>
            </w:r>
            <w:r>
              <w:rPr>
                <w:rFonts w:hint="eastAsia" w:asciiTheme="minorEastAsia" w:hAnsiTheme="minorEastAsia"/>
              </w:rPr>
              <w:t>+</w:t>
            </w:r>
          </w:p>
        </w:tc>
        <w:tc>
          <w:tcPr>
            <w:tcW w:w="5720" w:type="dxa"/>
            <w:vAlign w:val="center"/>
          </w:tcPr>
          <w:p w14:paraId="447BBBA0">
            <w:pPr>
              <w:spacing w:line="360" w:lineRule="auto"/>
              <w:jc w:val="center"/>
            </w:pPr>
            <w:r>
              <w:rPr>
                <w:rFonts w:hint="eastAsia"/>
              </w:rPr>
              <w:t>离心力调整键（长按快速调节离心力值）</w:t>
            </w:r>
          </w:p>
        </w:tc>
      </w:tr>
      <w:tr w14:paraId="5373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14:paraId="703DFFC3">
            <w:pPr>
              <w:spacing w:line="360" w:lineRule="auto"/>
              <w:jc w:val="center"/>
            </w:pPr>
            <w:r>
              <w:rPr>
                <w:rFonts w:hint="eastAsia" w:asciiTheme="minorEastAsia" w:hAnsiTheme="minorEastAsia"/>
              </w:rPr>
              <w:t>→</w:t>
            </w:r>
          </w:p>
        </w:tc>
        <w:tc>
          <w:tcPr>
            <w:tcW w:w="5720" w:type="dxa"/>
            <w:vAlign w:val="center"/>
          </w:tcPr>
          <w:p w14:paraId="1687A5CD">
            <w:pPr>
              <w:spacing w:line="360" w:lineRule="auto"/>
              <w:jc w:val="center"/>
            </w:pPr>
            <w:r>
              <w:rPr>
                <w:rFonts w:hint="eastAsia"/>
              </w:rPr>
              <w:t>快速切换RPM和RCF显示模式</w:t>
            </w:r>
          </w:p>
        </w:tc>
      </w:tr>
      <w:tr w14:paraId="0B65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14:paraId="51C6D64B">
            <w:pPr>
              <w:spacing w:line="360" w:lineRule="auto"/>
              <w:jc w:val="center"/>
            </w:pPr>
            <w:r>
              <w:rPr>
                <w:rFonts w:hint="eastAsia"/>
              </w:rPr>
              <w:t xml:space="preserve">M:S </w:t>
            </w:r>
            <w:r>
              <w:rPr>
                <w:rFonts w:hint="eastAsia" w:ascii="宋体" w:hAnsi="宋体" w:eastAsia="宋体"/>
              </w:rPr>
              <w:t>-/</w:t>
            </w:r>
            <w:r>
              <w:rPr>
                <w:rFonts w:hint="eastAsia" w:asciiTheme="minorEastAsia" w:hAnsiTheme="minorEastAsia"/>
              </w:rPr>
              <w:t>+</w:t>
            </w:r>
          </w:p>
        </w:tc>
        <w:tc>
          <w:tcPr>
            <w:tcW w:w="5720" w:type="dxa"/>
            <w:vAlign w:val="center"/>
          </w:tcPr>
          <w:p w14:paraId="00B51589">
            <w:pPr>
              <w:spacing w:line="360" w:lineRule="auto"/>
              <w:jc w:val="center"/>
            </w:pPr>
            <w:r>
              <w:rPr>
                <w:rFonts w:hint="eastAsia"/>
              </w:rPr>
              <w:t>定时值调整键（长按快速调节时间值）</w:t>
            </w:r>
          </w:p>
        </w:tc>
      </w:tr>
      <w:tr w14:paraId="4D6A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14:paraId="31D2FCF3">
            <w:pPr>
              <w:spacing w:line="360" w:lineRule="auto"/>
              <w:jc w:val="center"/>
            </w:pPr>
            <w:r>
              <w:rPr>
                <w:rFonts w:hint="eastAsia"/>
              </w:rPr>
              <w:t>Short</w:t>
            </w:r>
          </w:p>
        </w:tc>
        <w:tc>
          <w:tcPr>
            <w:tcW w:w="5720" w:type="dxa"/>
            <w:vAlign w:val="center"/>
          </w:tcPr>
          <w:p w14:paraId="572367BF">
            <w:pPr>
              <w:spacing w:line="360" w:lineRule="auto"/>
              <w:jc w:val="center"/>
            </w:pPr>
            <w:r>
              <w:rPr>
                <w:rFonts w:hint="eastAsia"/>
              </w:rPr>
              <w:t>短运行键（长按加速运行，松开停止运行）</w:t>
            </w:r>
          </w:p>
        </w:tc>
      </w:tr>
    </w:tbl>
    <w:p w14:paraId="78D7CB7A">
      <w:pPr>
        <w:spacing w:line="360" w:lineRule="auto"/>
      </w:pPr>
    </w:p>
    <w:p w14:paraId="2B0FE654">
      <w:pPr>
        <w:spacing w:line="360" w:lineRule="auto"/>
        <w:sectPr>
          <w:pgSz w:w="11906" w:h="16838"/>
          <w:pgMar w:top="1440" w:right="1800" w:bottom="1440" w:left="1800" w:header="851" w:footer="992" w:gutter="0"/>
          <w:cols w:space="425" w:num="1"/>
          <w:docGrid w:type="lines" w:linePitch="312" w:charSpace="0"/>
        </w:sectPr>
      </w:pPr>
    </w:p>
    <w:p w14:paraId="2055F34B">
      <w:pPr>
        <w:pStyle w:val="10"/>
      </w:pPr>
      <w:bookmarkStart w:id="17" w:name="_Toc97730496"/>
      <w:r>
        <w:t>第</w:t>
      </w:r>
      <w:r>
        <w:rPr>
          <w:rFonts w:hint="eastAsia"/>
        </w:rPr>
        <w:t xml:space="preserve"> </w:t>
      </w:r>
      <w:r>
        <w:t>三</w:t>
      </w:r>
      <w:r>
        <w:rPr>
          <w:rFonts w:hint="eastAsia"/>
        </w:rPr>
        <w:t xml:space="preserve"> </w:t>
      </w:r>
      <w:r>
        <w:t>章</w:t>
      </w:r>
      <w:r>
        <w:rPr>
          <w:rFonts w:hint="eastAsia"/>
        </w:rPr>
        <w:t xml:space="preserve"> 基本操作指南</w:t>
      </w:r>
      <w:bookmarkEnd w:id="17"/>
    </w:p>
    <w:p w14:paraId="0CD9180F">
      <w:pPr>
        <w:pStyle w:val="8"/>
      </w:pPr>
      <w:bookmarkStart w:id="18" w:name="_Toc97730497"/>
      <w:r>
        <w:rPr>
          <w:rFonts w:hint="eastAsia"/>
        </w:rPr>
        <w:t>1. 开机界面介绍</w:t>
      </w:r>
      <w:bookmarkEnd w:id="18"/>
    </w:p>
    <w:p w14:paraId="0990366B">
      <w:pPr>
        <w:spacing w:line="360" w:lineRule="auto"/>
      </w:pPr>
      <w:r>
        <w:rPr>
          <w:rFonts w:hint="eastAsia"/>
        </w:rPr>
        <w:t>开机后蜂鸣器发出长提示音，然后自动进入参数配置界面。</w:t>
      </w:r>
    </w:p>
    <w:p w14:paraId="3BE5BB0C">
      <w:pPr>
        <w:pStyle w:val="8"/>
      </w:pPr>
      <w:bookmarkStart w:id="19" w:name="_Toc97730498"/>
      <w:r>
        <w:rPr>
          <w:rFonts w:hint="eastAsia"/>
        </w:rPr>
        <w:t>2. 参数配置界面介绍</w:t>
      </w:r>
      <w:bookmarkEnd w:id="19"/>
    </w:p>
    <w:p w14:paraId="785C3B3F">
      <w:pPr>
        <w:spacing w:line="360" w:lineRule="auto"/>
      </w:pPr>
      <w:r>
        <w:drawing>
          <wp:inline distT="0" distB="0" distL="0" distR="0">
            <wp:extent cx="5274310" cy="160274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
                    <a:stretch>
                      <a:fillRect/>
                    </a:stretch>
                  </pic:blipFill>
                  <pic:spPr>
                    <a:xfrm>
                      <a:off x="0" y="0"/>
                      <a:ext cx="5274310" cy="1603048"/>
                    </a:xfrm>
                    <a:prstGeom prst="rect">
                      <a:avLst/>
                    </a:prstGeom>
                  </pic:spPr>
                </pic:pic>
              </a:graphicData>
            </a:graphic>
          </wp:inline>
        </w:drawing>
      </w:r>
    </w:p>
    <w:p w14:paraId="5BD6B5AC">
      <w:pPr>
        <w:spacing w:line="360" w:lineRule="auto"/>
        <w:ind w:firstLine="420" w:firstLineChars="200"/>
      </w:pPr>
      <w:r>
        <w:rPr>
          <w:rFonts w:hint="eastAsia"/>
        </w:rPr>
        <w:t>在配置界面下，短按</w:t>
      </w:r>
      <w:r>
        <w:rPr>
          <w:rFonts w:hint="eastAsia" w:ascii="宋体" w:hAnsi="宋体" w:eastAsia="宋体"/>
        </w:rPr>
        <w:t>→可</w:t>
      </w:r>
      <w:r>
        <w:rPr>
          <w:rFonts w:hint="eastAsia"/>
        </w:rPr>
        <w:t>切换RPM或RCF运行模式，短按-/+键调整转速值或离心力值（长按-/+可快速调节数值），短按M:S下的-/+键调整运行时间值（长按-/+可快速调节数值）。</w:t>
      </w:r>
    </w:p>
    <w:p w14:paraId="5D059E8B">
      <w:pPr>
        <w:spacing w:line="360" w:lineRule="auto"/>
        <w:ind w:firstLine="420" w:firstLineChars="200"/>
      </w:pPr>
      <w:r>
        <w:rPr>
          <w:rFonts w:hint="eastAsia"/>
        </w:rPr>
        <w:t>设置参数之前，先安装好离心管，并合上盖子，设置好参数后按Start/Stop，开始运行。</w:t>
      </w:r>
    </w:p>
    <w:p w14:paraId="455C38A9">
      <w:pPr>
        <w:pStyle w:val="8"/>
      </w:pPr>
      <w:bookmarkStart w:id="20" w:name="_Toc97730499"/>
      <w:r>
        <w:rPr>
          <w:rFonts w:hint="eastAsia"/>
        </w:rPr>
        <w:t>3. 运行界面介绍</w:t>
      </w:r>
      <w:bookmarkEnd w:id="20"/>
    </w:p>
    <w:p w14:paraId="2D694A97">
      <w:pPr>
        <w:spacing w:line="360" w:lineRule="auto"/>
        <w:jc w:val="center"/>
      </w:pPr>
      <w:r>
        <w:drawing>
          <wp:inline distT="0" distB="0" distL="0" distR="0">
            <wp:extent cx="5274310" cy="269176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stretch>
                      <a:fillRect/>
                    </a:stretch>
                  </pic:blipFill>
                  <pic:spPr>
                    <a:xfrm>
                      <a:off x="0" y="0"/>
                      <a:ext cx="5274310" cy="2692096"/>
                    </a:xfrm>
                    <a:prstGeom prst="rect">
                      <a:avLst/>
                    </a:prstGeom>
                  </pic:spPr>
                </pic:pic>
              </a:graphicData>
            </a:graphic>
          </wp:inline>
        </w:drawing>
      </w:r>
    </w:p>
    <w:p w14:paraId="390053ED">
      <w:pPr>
        <w:spacing w:line="360" w:lineRule="auto"/>
        <w:ind w:firstLine="420" w:firstLineChars="200"/>
        <w:sectPr>
          <w:pgSz w:w="11906" w:h="16838"/>
          <w:pgMar w:top="1440" w:right="1800" w:bottom="1440" w:left="1800" w:header="851" w:footer="992" w:gutter="0"/>
          <w:cols w:space="425" w:num="1"/>
          <w:docGrid w:type="lines" w:linePitch="312" w:charSpace="0"/>
        </w:sectPr>
      </w:pPr>
      <w:r>
        <w:t>转速</w:t>
      </w:r>
      <w:r>
        <w:rPr>
          <w:rFonts w:hint="eastAsia"/>
        </w:rPr>
        <w:t>/离心力到达设定值后，设备开始倒计时，运行时长按Start/Stop键，设备停止运行并减速。</w:t>
      </w:r>
    </w:p>
    <w:p w14:paraId="0526B7DD">
      <w:pPr>
        <w:pStyle w:val="8"/>
        <w:numPr>
          <w:ilvl w:val="0"/>
          <w:numId w:val="1"/>
        </w:numPr>
      </w:pPr>
      <w:bookmarkStart w:id="21" w:name="_Toc97730500"/>
      <w:r>
        <w:rPr>
          <w:rFonts w:hint="eastAsia"/>
        </w:rPr>
        <w:t>短运行界面介绍</w:t>
      </w:r>
      <w:bookmarkEnd w:id="21"/>
    </w:p>
    <w:p w14:paraId="03E624CE">
      <w:pPr>
        <w:spacing w:line="360" w:lineRule="auto"/>
        <w:ind w:firstLine="420" w:firstLineChars="200"/>
      </w:pPr>
      <w:r>
        <w:t>在参数配置界面下，设置实验所需的转速后，保持长按</w:t>
      </w:r>
      <w:r>
        <w:rPr>
          <w:rFonts w:hint="eastAsia"/>
        </w:rPr>
        <w:t>Short键设备会立即按照目标转速或者目标离心力值开始运行备开始停机并降速。，此时计数器每秒递增。松开Short键后，设</w:t>
      </w:r>
    </w:p>
    <w:p w14:paraId="201EC9E5">
      <w:pPr>
        <w:pStyle w:val="8"/>
        <w:numPr>
          <w:ilvl w:val="0"/>
          <w:numId w:val="1"/>
        </w:numPr>
      </w:pPr>
      <w:bookmarkStart w:id="22" w:name="_Toc97730501"/>
      <w:r>
        <w:rPr>
          <w:rFonts w:hint="eastAsia"/>
        </w:rPr>
        <w:t>上盖闭合提醒界面介绍</w:t>
      </w:r>
      <w:bookmarkEnd w:id="22"/>
    </w:p>
    <w:p w14:paraId="6C66AD6A">
      <w:pPr>
        <w:spacing w:line="360" w:lineRule="auto"/>
      </w:pPr>
      <w:r>
        <w:drawing>
          <wp:inline distT="0" distB="0" distL="0" distR="0">
            <wp:extent cx="5274310" cy="2678430"/>
            <wp:effectExtent l="0" t="0" r="254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2"/>
                    <a:stretch>
                      <a:fillRect/>
                    </a:stretch>
                  </pic:blipFill>
                  <pic:spPr>
                    <a:xfrm>
                      <a:off x="0" y="0"/>
                      <a:ext cx="5274310" cy="2678666"/>
                    </a:xfrm>
                    <a:prstGeom prst="rect">
                      <a:avLst/>
                    </a:prstGeom>
                  </pic:spPr>
                </pic:pic>
              </a:graphicData>
            </a:graphic>
          </wp:inline>
        </w:drawing>
      </w:r>
    </w:p>
    <w:p w14:paraId="05C9C1F0">
      <w:pPr>
        <w:spacing w:line="360" w:lineRule="auto"/>
        <w:ind w:firstLine="420" w:firstLineChars="200"/>
      </w:pPr>
      <w:r>
        <w:t>如果启动设备运行时，上盖没有闭合。设备会发出“滴</w:t>
      </w:r>
      <w:r>
        <w:rPr>
          <w:rFonts w:hint="eastAsia"/>
        </w:rPr>
        <w:t>-</w:t>
      </w:r>
      <w:r>
        <w:t>滴</w:t>
      </w:r>
      <w:r>
        <w:rPr>
          <w:rFonts w:hint="eastAsia"/>
        </w:rPr>
        <w:t>-</w:t>
      </w:r>
      <w:r>
        <w:t>滴”提示音，并显示提醒“</w:t>
      </w:r>
      <w:r>
        <w:rPr>
          <w:rFonts w:hint="eastAsia"/>
        </w:rPr>
        <w:t>Er:</w:t>
      </w:r>
      <w:r>
        <w:rPr>
          <w:rFonts w:ascii="DS-Digital" w:hAnsi="DS-Digital"/>
        </w:rPr>
        <w:t>02</w:t>
      </w:r>
      <w:r>
        <w:t>”界面。</w:t>
      </w:r>
    </w:p>
    <w:p w14:paraId="1E332CF0">
      <w:pPr>
        <w:spacing w:line="360" w:lineRule="auto"/>
        <w:ind w:firstLine="420" w:firstLineChars="200"/>
      </w:pPr>
      <w:r>
        <w:t>出现此提醒界面时，请确认上盖是否正确闭合</w:t>
      </w:r>
      <w:r>
        <w:rPr>
          <w:rFonts w:hint="eastAsia"/>
        </w:rPr>
        <w:t>。</w:t>
      </w:r>
    </w:p>
    <w:p w14:paraId="25BB4477">
      <w:pPr>
        <w:pStyle w:val="8"/>
        <w:numPr>
          <w:ilvl w:val="0"/>
          <w:numId w:val="1"/>
        </w:numPr>
      </w:pPr>
      <w:bookmarkStart w:id="23" w:name="_Toc97730502"/>
      <w:r>
        <w:rPr>
          <w:rFonts w:hint="eastAsia"/>
        </w:rPr>
        <w:t>失衡报警界面介绍</w:t>
      </w:r>
      <w:bookmarkEnd w:id="23"/>
    </w:p>
    <w:p w14:paraId="436156EB">
      <w:pPr>
        <w:spacing w:line="360" w:lineRule="auto"/>
        <w:ind w:firstLine="420" w:firstLineChars="200"/>
      </w:pPr>
      <w:r>
        <w:t>在运行过程中，如果样品管在转子中没有对称放置，或者各样品管重量差异较大，设备自动停机减速，且发出“滴</w:t>
      </w:r>
      <w:r>
        <w:rPr>
          <w:rFonts w:hint="eastAsia"/>
        </w:rPr>
        <w:t>-</w:t>
      </w:r>
      <w:r>
        <w:t>滴</w:t>
      </w:r>
      <w:r>
        <w:rPr>
          <w:rFonts w:hint="eastAsia"/>
        </w:rPr>
        <w:t>-</w:t>
      </w:r>
      <w:r>
        <w:t>滴”提示音，并显示提醒“</w:t>
      </w:r>
      <w:r>
        <w:rPr>
          <w:rFonts w:hint="eastAsia"/>
        </w:rPr>
        <w:t>Er:</w:t>
      </w:r>
      <w:r>
        <w:rPr>
          <w:rFonts w:ascii="DS-Digital" w:hAnsi="DS-Digital"/>
        </w:rPr>
        <w:t>0</w:t>
      </w:r>
      <w:r>
        <w:rPr>
          <w:rFonts w:hint="eastAsia" w:ascii="DS-Digital" w:hAnsi="DS-Digital"/>
        </w:rPr>
        <w:t>6</w:t>
      </w:r>
      <w:r>
        <w:t>” 界面。</w:t>
      </w:r>
    </w:p>
    <w:p w14:paraId="2894250C">
      <w:pPr>
        <w:spacing w:line="360" w:lineRule="auto"/>
        <w:ind w:firstLine="420" w:firstLineChars="200"/>
      </w:pPr>
      <w:r>
        <w:rPr>
          <w:rFonts w:hint="eastAsia"/>
        </w:rPr>
        <w:t>出现上述提醒界面，请检查样品管放置位置及样品管重量。</w:t>
      </w:r>
    </w:p>
    <w:p w14:paraId="25374AD9">
      <w:pPr>
        <w:spacing w:line="360" w:lineRule="auto"/>
        <w:sectPr>
          <w:pgSz w:w="11906" w:h="16838"/>
          <w:pgMar w:top="1440" w:right="1800" w:bottom="1440" w:left="1800" w:header="851" w:footer="992" w:gutter="0"/>
          <w:cols w:space="425" w:num="1"/>
          <w:docGrid w:type="lines" w:linePitch="312" w:charSpace="0"/>
        </w:sectPr>
      </w:pPr>
    </w:p>
    <w:p w14:paraId="341610D8">
      <w:pPr>
        <w:pStyle w:val="10"/>
      </w:pPr>
      <w:bookmarkStart w:id="24" w:name="_Toc97730503"/>
      <w:r>
        <w:rPr>
          <w:rFonts w:hint="eastAsia"/>
        </w:rPr>
        <w:t>第 四 章 样品管安装操作指南</w:t>
      </w:r>
      <w:bookmarkEnd w:id="24"/>
    </w:p>
    <w:p w14:paraId="781A5C5C">
      <w:pPr>
        <w:pStyle w:val="8"/>
      </w:pPr>
      <w:bookmarkStart w:id="25" w:name="_Toc97730504"/>
      <w:r>
        <w:rPr>
          <w:rFonts w:hint="eastAsia"/>
        </w:rPr>
        <w:t>1. 样品管安装</w:t>
      </w:r>
      <w:bookmarkEnd w:id="25"/>
    </w:p>
    <w:p w14:paraId="3B1CA008">
      <w:pPr>
        <w:spacing w:line="360" w:lineRule="auto"/>
        <w:ind w:firstLine="420" w:firstLineChars="200"/>
      </w:pPr>
      <w:r>
        <w:rPr>
          <w:rFonts w:hint="eastAsia"/>
        </w:rPr>
        <w:t>在高速离心过程中，转子中的样品管没有对称放置或者样品管重量差异过大，会严重影响设备运行并损伤电机，所以在使用前要确保样品管堆成放置及重量一致。</w:t>
      </w:r>
    </w:p>
    <w:p w14:paraId="195A1D7D">
      <w:pPr>
        <w:spacing w:line="360" w:lineRule="auto"/>
      </w:pPr>
      <w:r>
        <w:rPr>
          <w:rFonts w:hint="eastAsia"/>
        </w:rPr>
        <w:t xml:space="preserve">         √（ 正确）                                        ×（错误）</w:t>
      </w:r>
    </w:p>
    <w:p w14:paraId="02BD8F41">
      <w:pPr>
        <w:spacing w:line="360" w:lineRule="auto"/>
        <w:jc w:val="left"/>
      </w:pPr>
      <w:r>
        <w:drawing>
          <wp:inline distT="0" distB="0" distL="0" distR="0">
            <wp:extent cx="1835150" cy="18364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6155" cy="1837410"/>
                    </a:xfrm>
                    <a:prstGeom prst="rect">
                      <a:avLst/>
                    </a:prstGeom>
                  </pic:spPr>
                </pic:pic>
              </a:graphicData>
            </a:graphic>
          </wp:inline>
        </w:drawing>
      </w:r>
      <w:r>
        <w:rPr>
          <w:rFonts w:hint="eastAsia"/>
        </w:rPr>
        <w:t xml:space="preserve">                        </w:t>
      </w:r>
      <w:r>
        <w:drawing>
          <wp:inline distT="0" distB="0" distL="0" distR="0">
            <wp:extent cx="1819275" cy="1820545"/>
            <wp:effectExtent l="0" t="0" r="9525"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0257" cy="1821502"/>
                    </a:xfrm>
                    <a:prstGeom prst="rect">
                      <a:avLst/>
                    </a:prstGeom>
                  </pic:spPr>
                </pic:pic>
              </a:graphicData>
            </a:graphic>
          </wp:inline>
        </w:drawing>
      </w:r>
      <w:r>
        <w:rPr>
          <w:rFonts w:hint="eastAsia"/>
        </w:rPr>
        <w:t xml:space="preserve">  </w:t>
      </w:r>
    </w:p>
    <w:p w14:paraId="1E20EF5F">
      <w:pPr>
        <w:pStyle w:val="8"/>
      </w:pPr>
      <w:bookmarkStart w:id="26" w:name="_Toc97730505"/>
      <w:r>
        <w:rPr>
          <w:rFonts w:hint="eastAsia"/>
        </w:rPr>
        <w:t>2. 样品盖安装</w:t>
      </w:r>
      <w:bookmarkEnd w:id="26"/>
    </w:p>
    <w:p w14:paraId="6B242F08">
      <w:pPr>
        <w:spacing w:line="360" w:lineRule="auto"/>
        <w:ind w:firstLine="420" w:firstLineChars="200"/>
      </w:pPr>
      <w:r>
        <w:rPr>
          <w:rFonts w:hint="eastAsia"/>
        </w:rPr>
        <w:t>在开始离心前，要用样品盖将转子内的样品管及空余管孔遮挡，以便降低运行时候的风噪。将样品盖中心孔对齐转子上的锁扣，请轻轻用力下压，确保样品盖四周和转子边缘接触平整即可。</w:t>
      </w:r>
    </w:p>
    <w:p w14:paraId="68E34BD1">
      <w:pPr>
        <w:spacing w:line="360" w:lineRule="auto"/>
        <w:jc w:val="center"/>
      </w:pPr>
      <w:r>
        <w:drawing>
          <wp:inline distT="0" distB="0" distL="0" distR="0">
            <wp:extent cx="3150870" cy="32200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
                    <a:stretch>
                      <a:fillRect/>
                    </a:stretch>
                  </pic:blipFill>
                  <pic:spPr>
                    <a:xfrm>
                      <a:off x="0" y="0"/>
                      <a:ext cx="3151542" cy="3220428"/>
                    </a:xfrm>
                    <a:prstGeom prst="rect">
                      <a:avLst/>
                    </a:prstGeom>
                  </pic:spPr>
                </pic:pic>
              </a:graphicData>
            </a:graphic>
          </wp:inline>
        </w:drawing>
      </w:r>
    </w:p>
    <w:p w14:paraId="25772A1C">
      <w:pPr>
        <w:pStyle w:val="8"/>
        <w:sectPr>
          <w:pgSz w:w="11906" w:h="16838"/>
          <w:pgMar w:top="1440" w:right="1800" w:bottom="1440" w:left="1800" w:header="851" w:footer="992" w:gutter="0"/>
          <w:cols w:space="425" w:num="1"/>
          <w:docGrid w:type="lines" w:linePitch="312" w:charSpace="0"/>
        </w:sectPr>
      </w:pPr>
    </w:p>
    <w:p w14:paraId="17380BE1">
      <w:pPr>
        <w:pStyle w:val="8"/>
      </w:pPr>
      <w:bookmarkStart w:id="27" w:name="_Toc97730506"/>
      <w:r>
        <w:rPr>
          <w:rFonts w:hint="eastAsia"/>
        </w:rPr>
        <w:t>3. 0.2ml/0.5ml样品管安装</w:t>
      </w:r>
      <w:bookmarkEnd w:id="27"/>
    </w:p>
    <w:p w14:paraId="3575AE5C">
      <w:pPr>
        <w:spacing w:line="360" w:lineRule="auto"/>
        <w:ind w:firstLine="420" w:firstLineChars="200"/>
      </w:pPr>
      <w:r>
        <w:rPr>
          <w:rFonts w:hint="eastAsia"/>
        </w:rPr>
        <w:t>配合随机附带的微量离心管适配器，可以对0.2ml/0.5ml 离心管进行离心操作。先将微量离心管放入对应适配器中，然后再将适配器放入转子孔中即可正常使用。</w:t>
      </w:r>
    </w:p>
    <w:p w14:paraId="00A01449">
      <w:pPr>
        <w:spacing w:line="360" w:lineRule="auto"/>
        <w:rPr>
          <w:b/>
        </w:rPr>
      </w:pPr>
      <w:r>
        <w:rPr>
          <w:rFonts w:hint="eastAsia"/>
          <w:b/>
        </w:rPr>
        <w:t>注意！适配器及所含样品管需对称放置！</w:t>
      </w:r>
    </w:p>
    <w:p w14:paraId="156FE4F4">
      <w:pPr>
        <w:spacing w:line="360" w:lineRule="auto"/>
      </w:pPr>
    </w:p>
    <w:p w14:paraId="38B110AC">
      <w:pPr>
        <w:spacing w:line="360" w:lineRule="auto"/>
        <w:sectPr>
          <w:pgSz w:w="11906" w:h="16838"/>
          <w:pgMar w:top="1440" w:right="1800" w:bottom="1440" w:left="1800" w:header="851" w:footer="992" w:gutter="0"/>
          <w:cols w:space="425" w:num="1"/>
          <w:docGrid w:type="lines" w:linePitch="312" w:charSpace="0"/>
        </w:sectPr>
      </w:pPr>
    </w:p>
    <w:p w14:paraId="2B9352FB">
      <w:pPr>
        <w:pStyle w:val="10"/>
      </w:pPr>
      <w:bookmarkStart w:id="28" w:name="_Toc97730507"/>
      <w:r>
        <w:t>第</w:t>
      </w:r>
      <w:r>
        <w:rPr>
          <w:rFonts w:hint="eastAsia"/>
        </w:rPr>
        <w:t xml:space="preserve"> </w:t>
      </w:r>
      <w:r>
        <w:t>五</w:t>
      </w:r>
      <w:r>
        <w:rPr>
          <w:rFonts w:hint="eastAsia"/>
        </w:rPr>
        <w:t xml:space="preserve"> </w:t>
      </w:r>
      <w:r>
        <w:t>章</w:t>
      </w:r>
      <w:r>
        <w:rPr>
          <w:rFonts w:hint="eastAsia"/>
        </w:rPr>
        <w:t xml:space="preserve"> 断电开盖操作说明</w:t>
      </w:r>
      <w:bookmarkEnd w:id="28"/>
    </w:p>
    <w:p w14:paraId="706B260A">
      <w:pPr>
        <w:ind w:firstLine="480" w:firstLineChars="200"/>
        <w:rPr>
          <w:rFonts w:asciiTheme="minorEastAsia" w:hAnsiTheme="minorEastAsia"/>
          <w:sz w:val="24"/>
          <w:szCs w:val="24"/>
        </w:rPr>
      </w:pPr>
      <w:r>
        <w:rPr>
          <w:rFonts w:asciiTheme="minorEastAsia" w:hAnsiTheme="minorEastAsia"/>
          <w:sz w:val="24"/>
          <w:szCs w:val="24"/>
        </w:rPr>
        <w:t>在运行过程中，如果意外断电，无法打开盖子取出样品时，可使用随机附带的六角扳手手动开盖，将六角扳手对齐断电开锁孔，水平插入后，轻松用力挤压即可打开上盖并取出样品。</w:t>
      </w:r>
    </w:p>
    <w:p w14:paraId="62720CA4">
      <w:pPr>
        <w:spacing w:line="360" w:lineRule="auto"/>
      </w:pPr>
    </w:p>
    <w:p w14:paraId="40DC4EE5">
      <w:pPr>
        <w:spacing w:line="360" w:lineRule="auto"/>
      </w:pPr>
      <w:r>
        <w:drawing>
          <wp:anchor distT="0" distB="0" distL="114300" distR="114300" simplePos="0" relativeHeight="251675648" behindDoc="0" locked="0" layoutInCell="1" allowOverlap="1">
            <wp:simplePos x="0" y="0"/>
            <wp:positionH relativeFrom="margin">
              <wp:posOffset>388620</wp:posOffset>
            </wp:positionH>
            <wp:positionV relativeFrom="margin">
              <wp:posOffset>1526540</wp:posOffset>
            </wp:positionV>
            <wp:extent cx="4396740" cy="5311775"/>
            <wp:effectExtent l="0" t="0" r="3810" b="317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6740" cy="5311775"/>
                    </a:xfrm>
                    <a:prstGeom prst="rect">
                      <a:avLst/>
                    </a:prstGeom>
                  </pic:spPr>
                </pic:pic>
              </a:graphicData>
            </a:graphic>
          </wp:anchor>
        </w:drawing>
      </w:r>
    </w:p>
    <w:p w14:paraId="02E55864">
      <w:pPr>
        <w:spacing w:line="360" w:lineRule="auto"/>
      </w:pPr>
    </w:p>
    <w:p w14:paraId="58FF58B2">
      <w:pPr>
        <w:spacing w:line="360" w:lineRule="auto"/>
      </w:pPr>
    </w:p>
    <w:p w14:paraId="2E7FC3E4">
      <w:pPr>
        <w:spacing w:line="360" w:lineRule="auto"/>
      </w:pPr>
    </w:p>
    <w:p w14:paraId="7F31C49B">
      <w:pPr>
        <w:spacing w:line="360" w:lineRule="auto"/>
      </w:pPr>
    </w:p>
    <w:p w14:paraId="6E7105AD">
      <w:pPr>
        <w:spacing w:line="360" w:lineRule="auto"/>
      </w:pPr>
    </w:p>
    <w:p w14:paraId="5C042704">
      <w:pPr>
        <w:spacing w:line="360" w:lineRule="auto"/>
      </w:pPr>
    </w:p>
    <w:p w14:paraId="5DBEBC74">
      <w:pPr>
        <w:spacing w:line="360" w:lineRule="auto"/>
      </w:pPr>
    </w:p>
    <w:p w14:paraId="77C88A71">
      <w:pPr>
        <w:spacing w:line="360" w:lineRule="auto"/>
      </w:pPr>
    </w:p>
    <w:p w14:paraId="6615C1BD">
      <w:pPr>
        <w:spacing w:line="360" w:lineRule="auto"/>
      </w:pPr>
    </w:p>
    <w:p w14:paraId="03048266">
      <w:pPr>
        <w:spacing w:line="360" w:lineRule="auto"/>
      </w:pPr>
    </w:p>
    <w:p w14:paraId="36A961FE">
      <w:pPr>
        <w:spacing w:line="360" w:lineRule="auto"/>
      </w:pPr>
    </w:p>
    <w:p w14:paraId="0BAEBCCA">
      <w:pPr>
        <w:spacing w:line="360" w:lineRule="auto"/>
      </w:pPr>
    </w:p>
    <w:p w14:paraId="138D58E9">
      <w:pPr>
        <w:spacing w:line="360" w:lineRule="auto"/>
      </w:pPr>
    </w:p>
    <w:p w14:paraId="7FA1984C">
      <w:pPr>
        <w:spacing w:line="360" w:lineRule="auto"/>
      </w:pPr>
      <w:r>
        <mc:AlternateContent>
          <mc:Choice Requires="wps">
            <w:drawing>
              <wp:anchor distT="0" distB="0" distL="114300" distR="114300" simplePos="0" relativeHeight="251676672" behindDoc="0" locked="0" layoutInCell="1" allowOverlap="1">
                <wp:simplePos x="0" y="0"/>
                <wp:positionH relativeFrom="column">
                  <wp:posOffset>4596765</wp:posOffset>
                </wp:positionH>
                <wp:positionV relativeFrom="paragraph">
                  <wp:posOffset>5715</wp:posOffset>
                </wp:positionV>
                <wp:extent cx="890270" cy="476885"/>
                <wp:effectExtent l="1695450" t="114300" r="24130" b="18415"/>
                <wp:wrapNone/>
                <wp:docPr id="21" name="矩形标注 21"/>
                <wp:cNvGraphicFramePr/>
                <a:graphic xmlns:a="http://schemas.openxmlformats.org/drawingml/2006/main">
                  <a:graphicData uri="http://schemas.microsoft.com/office/word/2010/wordprocessingShape">
                    <wps:wsp>
                      <wps:cNvSpPr/>
                      <wps:spPr>
                        <a:xfrm>
                          <a:off x="0" y="0"/>
                          <a:ext cx="890270" cy="476885"/>
                        </a:xfrm>
                        <a:prstGeom prst="wedgeRectCallout">
                          <a:avLst>
                            <a:gd name="adj1" fmla="val -238759"/>
                            <a:gd name="adj2" fmla="val -71982"/>
                          </a:avLst>
                        </a:prstGeom>
                      </wps:spPr>
                      <wps:style>
                        <a:lnRef idx="2">
                          <a:schemeClr val="dk1"/>
                        </a:lnRef>
                        <a:fillRef idx="1">
                          <a:schemeClr val="lt1"/>
                        </a:fillRef>
                        <a:effectRef idx="0">
                          <a:schemeClr val="dk1"/>
                        </a:effectRef>
                        <a:fontRef idx="minor">
                          <a:schemeClr val="dk1"/>
                        </a:fontRef>
                      </wps:style>
                      <wps:txbx>
                        <w:txbxContent>
                          <w:p w14:paraId="50D0E881">
                            <w:pPr>
                              <w:jc w:val="center"/>
                            </w:pPr>
                            <w:r>
                              <w:rPr>
                                <w:rFonts w:hint="eastAsia"/>
                              </w:rPr>
                              <w:t>断电开盖孔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1.95pt;margin-top:0.45pt;height:37.55pt;width:70.1pt;z-index:251676672;v-text-anchor:middle;mso-width-relative:page;mso-height-relative:page;" fillcolor="#FFFFFF [3201]" filled="t" stroked="t" coordsize="21600,21600" o:gfxdata="UEsDBAoAAAAAAIdO4kAAAAAAAAAAAAAAAAAEAAAAZHJzL1BLAwQUAAAACACHTuJAGbte49cAAAAH&#10;AQAADwAAAGRycy9kb3ducmV2LnhtbE2OwU7DMBBE70j8g7VI3KidBoUmjdMDAgkOlWhBokc3XpKo&#10;8TqKnTb8PcsJLiPtzGj2lZvZ9eKMY+g8aUgWCgRS7W1HjYaP9+e7FYgQDVnTe0IN3xhgU11flaaw&#10;/kI7PO9jI3iEQmE0tDEOhZShbtGZsPADEmdffnQm8jk20o7mwuOul0ulMulMR/yhNQM+tlif9pPT&#10;4FL5dgrTdptP8pB/vszpa/5EWt/eJGoNIuIc/8rwi8/oUDHT0U9kg+g1PCzTnKsaWDleZfcJiCP7&#10;mQJZlfI/f/UDUEsDBBQAAAAIAIdO4kBY5TPDogIAAE8FAAAOAAAAZHJzL2Uyb0RvYy54bWytVM1u&#10;EzEQviPxDpbv7W6WpPlRN1WUKAipohEFcXa8dnaR/7CdbMoL8BggTnDmzONQXoOx123T0kMP7ME7&#10;4xl/M/ONx6dneynQjlnXaFXi3nGOEVNUV43alPjd2+XRCCPniaqI0IqV+Io5fDZ9/uy0NRNW6FqL&#10;ilkEIMpNWlPi2nszyTJHayaJO9aGKTBybSXxoNpNVlnSAroUWZHnJ1mrbWWspsw52F10RpwQ7VMA&#10;NecNZQtNt5Ip36FaJoiHklzdGIenMVvOGfUXnDvmkSgxVOrjCkFAXoc1m56SycYSUzc0pUCeksKD&#10;miRpFAS9hVoQT9DWNv9AyYZa7TT3x1TLrCskMgJV9PIH3FzWxLBYC1DtzC3p7v/B0te7lUVNVeKi&#10;h5EiEjr+58uP37++XX/9fP3zO4Jt4Kg1bgKul2Zlk+ZADAXvuZXhD6WgfeT16pZXtveIwuZonBdD&#10;YJyCqT88GY0GATO7O2ys8y+ZligIJW5ZtWFvoHdzIoTe+sgs2Z07HymuUp6k+gA5cymgYzsi0FHx&#10;YjQcjFNPD7yKe17D3nhUpAQSKKRyk0KI4LRoqmUjRFTsZj0XFkGEEi/jlw7fcxMKtUDioJ+HQgkM&#10;BocLCaI0QK5TG4yI2MDEUW9jPfdOu8MgefweCxKSXBBXd8lEhOQmFBAautT1JUh+v96nZq11dQVt&#10;trq7/87QZQNQ58T5FbFAH+QMT4K/gIULDYXoJGFUa/vpsf3gD/cQrBi1MEBQ5MctsQwj8UrBDR33&#10;+n2A9VHpD4YFKPbQsj60qK2cayAYGgrZRTH4e3Ejcqvle3g5ZiEqmIiiELujMylz3w02vD2UzWbR&#10;DabMEH+uLg0N4KGhSs+2XvPGhzsYiOrYSQrMWbya6U0Ig3yoR6+7d3D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m7XuPXAAAABwEAAA8AAAAAAAAAAQAgAAAAIgAAAGRycy9kb3ducmV2LnhtbFBL&#10;AQIUABQAAAAIAIdO4kBY5TPDogIAAE8FAAAOAAAAAAAAAAEAIAAAACYBAABkcnMvZTJvRG9jLnht&#10;bFBLBQYAAAAABgAGAFkBAAA6BgAAAAA=&#10;" adj="-40772,-4748">
                <v:fill on="t" focussize="0,0"/>
                <v:stroke weight="2pt" color="#000000 [3200]" joinstyle="round"/>
                <v:imagedata o:title=""/>
                <o:lock v:ext="edit" aspectratio="f"/>
                <v:textbox>
                  <w:txbxContent>
                    <w:p w14:paraId="50D0E881">
                      <w:pPr>
                        <w:jc w:val="center"/>
                      </w:pPr>
                      <w:r>
                        <w:rPr>
                          <w:rFonts w:hint="eastAsia"/>
                        </w:rPr>
                        <w:t>断电开盖孔</w:t>
                      </w:r>
                    </w:p>
                  </w:txbxContent>
                </v:textbox>
              </v:shape>
            </w:pict>
          </mc:Fallback>
        </mc:AlternateContent>
      </w:r>
    </w:p>
    <w:p w14:paraId="481E8470">
      <w:pPr>
        <w:spacing w:line="360" w:lineRule="auto"/>
      </w:pPr>
    </w:p>
    <w:p w14:paraId="085FED09">
      <w:pPr>
        <w:spacing w:line="360" w:lineRule="auto"/>
      </w:pPr>
    </w:p>
    <w:p w14:paraId="5B6E22D1">
      <w:pPr>
        <w:spacing w:line="360" w:lineRule="auto"/>
      </w:pPr>
    </w:p>
    <w:p w14:paraId="0D795A95">
      <w:pPr>
        <w:spacing w:line="360" w:lineRule="auto"/>
      </w:pPr>
    </w:p>
    <w:p w14:paraId="32AFE2BC">
      <w:pPr>
        <w:spacing w:line="360" w:lineRule="auto"/>
        <w:jc w:val="center"/>
        <w:rPr>
          <w:b/>
        </w:rPr>
      </w:pPr>
      <w:r>
        <w:rPr>
          <w:b/>
          <w:sz w:val="32"/>
        </w:rPr>
        <w:drawing>
          <wp:anchor distT="0" distB="0" distL="114300" distR="114300" simplePos="0" relativeHeight="251677696" behindDoc="0" locked="0" layoutInCell="1" allowOverlap="1">
            <wp:simplePos x="0" y="0"/>
            <wp:positionH relativeFrom="column">
              <wp:posOffset>-12065</wp:posOffset>
            </wp:positionH>
            <wp:positionV relativeFrom="paragraph">
              <wp:posOffset>154305</wp:posOffset>
            </wp:positionV>
            <wp:extent cx="834390" cy="725805"/>
            <wp:effectExtent l="0" t="0" r="381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4390" cy="725805"/>
                    </a:xfrm>
                    <a:prstGeom prst="rect">
                      <a:avLst/>
                    </a:prstGeom>
                  </pic:spPr>
                </pic:pic>
              </a:graphicData>
            </a:graphic>
          </wp:anchor>
        </w:drawing>
      </w:r>
      <w:r>
        <w:rPr>
          <w:rFonts w:hint="eastAsia"/>
          <w:b/>
          <w:sz w:val="32"/>
        </w:rPr>
        <w:t>注意：开盖前，请通过观察窗确保转子完全停止后再手动开盖！</w:t>
      </w:r>
    </w:p>
    <w:p w14:paraId="4FECA5EB">
      <w:pPr>
        <w:spacing w:line="360" w:lineRule="auto"/>
      </w:pPr>
    </w:p>
    <w:p w14:paraId="263EE513">
      <w:pPr>
        <w:spacing w:line="360" w:lineRule="auto"/>
        <w:sectPr>
          <w:pgSz w:w="11906" w:h="16838"/>
          <w:pgMar w:top="1440" w:right="1800" w:bottom="1440" w:left="1800" w:header="851" w:footer="992" w:gutter="0"/>
          <w:cols w:space="425" w:num="1"/>
          <w:docGrid w:type="lines" w:linePitch="312" w:charSpace="0"/>
        </w:sectPr>
      </w:pPr>
    </w:p>
    <w:p w14:paraId="073AE2E2">
      <w:pPr>
        <w:pStyle w:val="10"/>
      </w:pPr>
      <w:bookmarkStart w:id="29" w:name="_Toc97730508"/>
      <w:r>
        <w:rPr>
          <w:rFonts w:hint="eastAsia"/>
        </w:rPr>
        <w:t>第 六 章 故障分析与处理</w:t>
      </w:r>
      <w:bookmarkEnd w:id="29"/>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71EC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21EA3E29">
            <w:pPr>
              <w:spacing w:line="360" w:lineRule="auto"/>
              <w:jc w:val="center"/>
              <w:rPr>
                <w:b/>
                <w:sz w:val="24"/>
              </w:rPr>
            </w:pPr>
            <w:r>
              <w:rPr>
                <w:rFonts w:hint="eastAsia"/>
                <w:b/>
                <w:sz w:val="24"/>
              </w:rPr>
              <w:t>故障现象</w:t>
            </w:r>
          </w:p>
        </w:tc>
        <w:tc>
          <w:tcPr>
            <w:tcW w:w="4261" w:type="dxa"/>
            <w:vAlign w:val="center"/>
          </w:tcPr>
          <w:p w14:paraId="32E0C0E3">
            <w:pPr>
              <w:spacing w:line="360" w:lineRule="auto"/>
              <w:jc w:val="center"/>
              <w:rPr>
                <w:b/>
                <w:sz w:val="24"/>
              </w:rPr>
            </w:pPr>
            <w:r>
              <w:rPr>
                <w:rFonts w:hint="eastAsia"/>
                <w:b/>
                <w:sz w:val="24"/>
              </w:rPr>
              <w:t>故障分析/处理</w:t>
            </w:r>
          </w:p>
        </w:tc>
      </w:tr>
      <w:tr w14:paraId="490D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06D48340">
            <w:pPr>
              <w:spacing w:line="360" w:lineRule="auto"/>
              <w:jc w:val="center"/>
            </w:pPr>
            <w:r>
              <w:rPr>
                <w:rFonts w:hint="eastAsia"/>
              </w:rPr>
              <w:t>开机后无反应</w:t>
            </w:r>
          </w:p>
        </w:tc>
        <w:tc>
          <w:tcPr>
            <w:tcW w:w="4261" w:type="dxa"/>
            <w:vAlign w:val="center"/>
          </w:tcPr>
          <w:p w14:paraId="2CE58D78">
            <w:pPr>
              <w:spacing w:line="360" w:lineRule="auto"/>
              <w:jc w:val="center"/>
            </w:pPr>
            <w:r>
              <w:rPr>
                <w:rFonts w:hint="eastAsia"/>
              </w:rPr>
              <w:t>电源未接通</w:t>
            </w:r>
          </w:p>
        </w:tc>
      </w:tr>
      <w:tr w14:paraId="077E4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7A2C029A">
            <w:pPr>
              <w:spacing w:line="360" w:lineRule="auto"/>
              <w:jc w:val="center"/>
            </w:pPr>
            <w:r>
              <w:rPr>
                <w:rFonts w:hint="eastAsia"/>
              </w:rPr>
              <w:t>显示屏提示：Er:</w:t>
            </w:r>
            <w:r>
              <w:rPr>
                <w:rFonts w:ascii="DS-Digital" w:hAnsi="DS-Digital"/>
              </w:rPr>
              <w:t>0</w:t>
            </w:r>
            <w:r>
              <w:rPr>
                <w:rFonts w:hint="eastAsia" w:ascii="DS-Digital" w:hAnsi="DS-Digital"/>
              </w:rPr>
              <w:t>1</w:t>
            </w:r>
          </w:p>
        </w:tc>
        <w:tc>
          <w:tcPr>
            <w:tcW w:w="4261" w:type="dxa"/>
            <w:vAlign w:val="center"/>
          </w:tcPr>
          <w:p w14:paraId="46FE38E8">
            <w:pPr>
              <w:spacing w:line="360" w:lineRule="auto"/>
              <w:jc w:val="center"/>
            </w:pPr>
            <w:r>
              <w:t>电机故障</w:t>
            </w:r>
          </w:p>
        </w:tc>
      </w:tr>
      <w:tr w14:paraId="08E1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2F256BB4">
            <w:pPr>
              <w:spacing w:line="360" w:lineRule="auto"/>
              <w:jc w:val="center"/>
            </w:pPr>
            <w:r>
              <w:rPr>
                <w:rFonts w:hint="eastAsia"/>
              </w:rPr>
              <w:t>显示屏提示：Er:</w:t>
            </w:r>
            <w:r>
              <w:rPr>
                <w:rFonts w:ascii="DS-Digital" w:hAnsi="DS-Digital"/>
              </w:rPr>
              <w:t>0</w:t>
            </w:r>
            <w:r>
              <w:rPr>
                <w:rFonts w:hint="eastAsia" w:ascii="DS-Digital" w:hAnsi="DS-Digital"/>
              </w:rPr>
              <w:t>2</w:t>
            </w:r>
          </w:p>
        </w:tc>
        <w:tc>
          <w:tcPr>
            <w:tcW w:w="4261" w:type="dxa"/>
            <w:vAlign w:val="center"/>
          </w:tcPr>
          <w:p w14:paraId="1832ECA3">
            <w:pPr>
              <w:spacing w:line="360" w:lineRule="auto"/>
              <w:jc w:val="center"/>
            </w:pPr>
            <w:r>
              <w:rPr>
                <w:rFonts w:hint="eastAsia"/>
              </w:rPr>
              <w:t>运行中开盖故障</w:t>
            </w:r>
          </w:p>
        </w:tc>
      </w:tr>
      <w:tr w14:paraId="44E6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6AF9D204">
            <w:pPr>
              <w:spacing w:line="360" w:lineRule="auto"/>
              <w:jc w:val="center"/>
            </w:pPr>
            <w:r>
              <w:rPr>
                <w:rFonts w:hint="eastAsia"/>
              </w:rPr>
              <w:t>显示屏提示：Er:</w:t>
            </w:r>
            <w:r>
              <w:rPr>
                <w:rFonts w:ascii="DS-Digital" w:hAnsi="DS-Digital"/>
              </w:rPr>
              <w:t>0</w:t>
            </w:r>
            <w:r>
              <w:rPr>
                <w:rFonts w:hint="eastAsia" w:ascii="DS-Digital" w:hAnsi="DS-Digital"/>
              </w:rPr>
              <w:t>3</w:t>
            </w:r>
          </w:p>
        </w:tc>
        <w:tc>
          <w:tcPr>
            <w:tcW w:w="4261" w:type="dxa"/>
            <w:vAlign w:val="center"/>
          </w:tcPr>
          <w:p w14:paraId="7003CD1F">
            <w:pPr>
              <w:spacing w:line="360" w:lineRule="auto"/>
              <w:jc w:val="center"/>
            </w:pPr>
            <w:r>
              <w:rPr>
                <w:rFonts w:hint="eastAsia"/>
              </w:rPr>
              <w:t>电机过温故障</w:t>
            </w:r>
          </w:p>
        </w:tc>
      </w:tr>
      <w:tr w14:paraId="7338D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44375D5B">
            <w:pPr>
              <w:spacing w:line="360" w:lineRule="auto"/>
              <w:jc w:val="center"/>
            </w:pPr>
            <w:r>
              <w:rPr>
                <w:rFonts w:hint="eastAsia"/>
              </w:rPr>
              <w:t>显示屏提示：Er:</w:t>
            </w:r>
            <w:r>
              <w:rPr>
                <w:rFonts w:ascii="DS-Digital" w:hAnsi="DS-Digital"/>
              </w:rPr>
              <w:t>0</w:t>
            </w:r>
            <w:r>
              <w:rPr>
                <w:rFonts w:hint="eastAsia" w:ascii="DS-Digital" w:hAnsi="DS-Digital"/>
              </w:rPr>
              <w:t>4</w:t>
            </w:r>
          </w:p>
        </w:tc>
        <w:tc>
          <w:tcPr>
            <w:tcW w:w="4261" w:type="dxa"/>
            <w:vAlign w:val="center"/>
          </w:tcPr>
          <w:p w14:paraId="063D7118">
            <w:pPr>
              <w:spacing w:line="360" w:lineRule="auto"/>
              <w:jc w:val="center"/>
            </w:pPr>
            <w:r>
              <w:rPr>
                <w:rFonts w:hint="eastAsia"/>
              </w:rPr>
              <w:t>平衡传感器断开</w:t>
            </w:r>
          </w:p>
        </w:tc>
      </w:tr>
      <w:tr w14:paraId="2CD0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3F421E56">
            <w:pPr>
              <w:spacing w:line="360" w:lineRule="auto"/>
              <w:jc w:val="center"/>
            </w:pPr>
            <w:r>
              <w:rPr>
                <w:rFonts w:hint="eastAsia"/>
              </w:rPr>
              <w:t>显示屏提示：Er:</w:t>
            </w:r>
            <w:r>
              <w:rPr>
                <w:rFonts w:ascii="DS-Digital" w:hAnsi="DS-Digital"/>
              </w:rPr>
              <w:t>0</w:t>
            </w:r>
            <w:r>
              <w:rPr>
                <w:rFonts w:hint="eastAsia" w:ascii="DS-Digital" w:hAnsi="DS-Digital"/>
              </w:rPr>
              <w:t>5</w:t>
            </w:r>
          </w:p>
        </w:tc>
        <w:tc>
          <w:tcPr>
            <w:tcW w:w="4261" w:type="dxa"/>
            <w:vAlign w:val="center"/>
          </w:tcPr>
          <w:p w14:paraId="3C782970">
            <w:pPr>
              <w:spacing w:line="360" w:lineRule="auto"/>
              <w:jc w:val="center"/>
            </w:pPr>
            <w:r>
              <w:rPr>
                <w:rFonts w:hint="eastAsia"/>
              </w:rPr>
              <w:t>平衡传感器倾角过大故障</w:t>
            </w:r>
          </w:p>
        </w:tc>
      </w:tr>
      <w:tr w14:paraId="262CD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494A49C4">
            <w:pPr>
              <w:spacing w:line="360" w:lineRule="auto"/>
              <w:jc w:val="center"/>
            </w:pPr>
            <w:r>
              <w:rPr>
                <w:rFonts w:hint="eastAsia"/>
              </w:rPr>
              <w:t>显示屏提示：Er:</w:t>
            </w:r>
            <w:r>
              <w:rPr>
                <w:rFonts w:ascii="DS-Digital" w:hAnsi="DS-Digital"/>
              </w:rPr>
              <w:t>0</w:t>
            </w:r>
            <w:r>
              <w:rPr>
                <w:rFonts w:hint="eastAsia" w:ascii="DS-Digital" w:hAnsi="DS-Digital"/>
              </w:rPr>
              <w:t>6</w:t>
            </w:r>
          </w:p>
        </w:tc>
        <w:tc>
          <w:tcPr>
            <w:tcW w:w="4261" w:type="dxa"/>
            <w:vAlign w:val="center"/>
          </w:tcPr>
          <w:p w14:paraId="61453965">
            <w:pPr>
              <w:spacing w:line="360" w:lineRule="auto"/>
              <w:jc w:val="center"/>
            </w:pPr>
            <w:r>
              <w:rPr>
                <w:rFonts w:hint="eastAsia"/>
              </w:rPr>
              <w:t>平衡传感器震幅过大故障</w:t>
            </w:r>
          </w:p>
        </w:tc>
      </w:tr>
      <w:tr w14:paraId="6912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14:paraId="6A12776C">
            <w:pPr>
              <w:spacing w:line="360" w:lineRule="auto"/>
              <w:jc w:val="center"/>
            </w:pPr>
            <w:r>
              <w:rPr>
                <w:rFonts w:hint="eastAsia"/>
              </w:rPr>
              <w:t>按键无作用</w:t>
            </w:r>
          </w:p>
        </w:tc>
        <w:tc>
          <w:tcPr>
            <w:tcW w:w="4261" w:type="dxa"/>
            <w:vAlign w:val="center"/>
          </w:tcPr>
          <w:p w14:paraId="4DD08D80">
            <w:pPr>
              <w:spacing w:line="360" w:lineRule="auto"/>
              <w:jc w:val="center"/>
            </w:pPr>
            <w:r>
              <w:rPr>
                <w:rFonts w:hint="eastAsia"/>
              </w:rPr>
              <w:t>触摸屏故障</w:t>
            </w:r>
          </w:p>
        </w:tc>
      </w:tr>
    </w:tbl>
    <w:p w14:paraId="59A8E00F">
      <w:pPr>
        <w:spacing w:line="360" w:lineRule="auto"/>
      </w:pPr>
    </w:p>
    <w:p w14:paraId="1A2D1D2D">
      <w:pPr>
        <w:pStyle w:val="17"/>
        <w:numPr>
          <w:ilvl w:val="0"/>
          <w:numId w:val="2"/>
        </w:numPr>
        <w:spacing w:line="360" w:lineRule="auto"/>
        <w:ind w:firstLineChars="0"/>
      </w:pPr>
      <w:r>
        <w:rPr>
          <w:rFonts w:hint="eastAsia"/>
        </w:rPr>
        <w:t>检查电源线连接，确保外部电源符合要求。</w:t>
      </w:r>
    </w:p>
    <w:p w14:paraId="76BC6DF3">
      <w:pPr>
        <w:pStyle w:val="17"/>
        <w:numPr>
          <w:ilvl w:val="0"/>
          <w:numId w:val="2"/>
        </w:numPr>
        <w:spacing w:line="360" w:lineRule="auto"/>
        <w:ind w:firstLineChars="0"/>
      </w:pPr>
      <w:r>
        <w:rPr>
          <w:rFonts w:hint="eastAsia"/>
        </w:rPr>
        <w:t>重新启动仪器，如问题仍旧存在解决，请联系供应商或厂家。</w:t>
      </w:r>
    </w:p>
    <w:p w14:paraId="007B0397">
      <w:pPr>
        <w:spacing w:line="360" w:lineRule="auto"/>
      </w:pPr>
      <w:r>
        <w:drawing>
          <wp:anchor distT="0" distB="0" distL="114300" distR="114300" simplePos="0" relativeHeight="251678720" behindDoc="0" locked="0" layoutInCell="1" allowOverlap="1">
            <wp:simplePos x="0" y="0"/>
            <wp:positionH relativeFrom="column">
              <wp:posOffset>43815</wp:posOffset>
            </wp:positionH>
            <wp:positionV relativeFrom="paragraph">
              <wp:posOffset>288290</wp:posOffset>
            </wp:positionV>
            <wp:extent cx="834390" cy="725805"/>
            <wp:effectExtent l="0" t="0" r="381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4390" cy="725805"/>
                    </a:xfrm>
                    <a:prstGeom prst="rect">
                      <a:avLst/>
                    </a:prstGeom>
                  </pic:spPr>
                </pic:pic>
              </a:graphicData>
            </a:graphic>
          </wp:anchor>
        </w:drawing>
      </w:r>
    </w:p>
    <w:p w14:paraId="42580298">
      <w:pPr>
        <w:spacing w:line="360" w:lineRule="auto"/>
        <w:rPr>
          <w:b/>
          <w:sz w:val="32"/>
        </w:rPr>
      </w:pPr>
      <w:r>
        <w:rPr>
          <w:rFonts w:hint="eastAsia"/>
          <w:b/>
          <w:sz w:val="32"/>
        </w:rPr>
        <w:t>产品内部有高压，严禁私自拆机！</w:t>
      </w:r>
    </w:p>
    <w:p w14:paraId="4C4F027D">
      <w:pPr>
        <w:spacing w:line="360" w:lineRule="auto"/>
      </w:pPr>
    </w:p>
    <w:p w14:paraId="147C92DA">
      <w:pPr>
        <w:pStyle w:val="10"/>
      </w:pPr>
      <w:bookmarkStart w:id="30" w:name="_Toc97730509"/>
    </w:p>
    <w:p w14:paraId="27832C20"/>
    <w:p w14:paraId="4A0825C5">
      <w:pPr>
        <w:rPr>
          <w:rFonts w:hint="eastAsia"/>
        </w:rPr>
      </w:pPr>
    </w:p>
    <w:p w14:paraId="035F3EC3">
      <w:pPr>
        <w:pStyle w:val="10"/>
      </w:pPr>
    </w:p>
    <w:p w14:paraId="467FB61F"/>
    <w:p w14:paraId="2BADE151"/>
    <w:p w14:paraId="77CE2CDC"/>
    <w:p w14:paraId="54542DEB"/>
    <w:p w14:paraId="3F9F4C7E"/>
    <w:p w14:paraId="7C177BFC"/>
    <w:p w14:paraId="6DD33F6C"/>
    <w:p w14:paraId="71D7A993"/>
    <w:p w14:paraId="304FAAA1"/>
    <w:p w14:paraId="1C39038E">
      <w:pPr>
        <w:pStyle w:val="10"/>
      </w:pPr>
      <w:r>
        <w:t>备注</w:t>
      </w:r>
      <w:bookmarkEnd w:id="30"/>
    </w:p>
    <w:p w14:paraId="7661E127">
      <w:pPr>
        <w:spacing w:line="360" w:lineRule="auto"/>
      </w:pPr>
      <w:r>
        <mc:AlternateContent>
          <mc:Choice Requires="wps">
            <w:drawing>
              <wp:anchor distT="0" distB="0" distL="114300" distR="114300" simplePos="0" relativeHeight="251679744" behindDoc="0" locked="0" layoutInCell="1" allowOverlap="1">
                <wp:simplePos x="0" y="0"/>
                <wp:positionH relativeFrom="column">
                  <wp:align>center</wp:align>
                </wp:positionH>
                <wp:positionV relativeFrom="paragraph">
                  <wp:posOffset>0</wp:posOffset>
                </wp:positionV>
                <wp:extent cx="5430520" cy="7792085"/>
                <wp:effectExtent l="0" t="0" r="17780" b="18415"/>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430741" cy="7792278"/>
                        </a:xfrm>
                        <a:prstGeom prst="rect">
                          <a:avLst/>
                        </a:prstGeom>
                        <a:solidFill>
                          <a:srgbClr val="FFFFFF"/>
                        </a:solidFill>
                        <a:ln w="9525">
                          <a:solidFill>
                            <a:srgbClr val="000000"/>
                          </a:solidFill>
                          <a:miter lim="800000"/>
                        </a:ln>
                      </wps:spPr>
                      <wps:txbx>
                        <w:txbxContent>
                          <w:p w14:paraId="10EE4C28"/>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0pt;height:613.55pt;width:427.6pt;mso-position-horizontal:center;z-index:251679744;mso-width-relative:page;mso-height-relative:page;" fillcolor="#FFFFFF" filled="t" stroked="t" coordsize="21600,21600" o:gfxdata="UEsDBAoAAAAAAIdO4kAAAAAAAAAAAAAAAAAEAAAAZHJzL1BLAwQUAAAACACHTuJAawGS19YAAAAG&#10;AQAADwAAAGRycy9kb3ducmV2LnhtbE2PwU7DMBBE70j8g7VIXBB1EmgbQpwekEBwKwXB1Y23SYS9&#10;Drablr9n4QKXkVYzmnlbr47OiglDHDwpyGcZCKTWm4E6Ba8v95cliJg0GW09oYIvjLBqTk9qXRl/&#10;oGecNqkTXEKx0gr6lMZKytj26HSc+RGJvZ0PTic+QydN0Acud1YWWbaQTg/EC70e8a7H9mOzdwrK&#10;68fpPT5drd/axc7epIvl9PAZlDo/y7NbEAmP6S8MP/iMDg0zbf2eTBRWAT+SfpW9cj4vQGw5VBTL&#10;HGRTy//4zTdQSwMEFAAAAAgAh07iQGh16OA9AgAAfgQAAA4AAABkcnMvZTJvRG9jLnhtbK1UzY7T&#10;MBC+I/EOlu9s2tDSbtR0tbRahLT8SAsP4DpOY2F7jO02KQ8Ab8CJC3eea5+DsZMtZQFpD+RgzXjG&#10;38x8M5PFRacV2QvnJZiSjs9GlAjDoZJmW9L3766ezCnxgZmKKTCipAfh6cXy8aNFawuRQwOqEo4g&#10;iPFFa0vahGCLLPO8EZr5M7DCoLEGp1lA1W2zyrEW0bXK8tHoWdaCq6wDLrzH23VvpAOiewgg1LXk&#10;Yg18p4UJPaoTigUsyTfSerpM2da14OFNXXsRiCopVhrSiUFQ3sQzWy5YsXXMNpIPKbCHpHCvJs2k&#10;waBHqDULjOyc/ANKS+7AQx3OOOisLyQxglWMR/e4uWmYFakWpNrbI+n+/8Hy1/u3jsiqpE9HM0oM&#10;09jy269fbr/9uP3+meSRoNb6Av1uLHqG7jl0ODapWG+vgX/wxMCqYWYrLp2DthGswgTH8WV28rTH&#10;8RFk076CCuOwXYAE1NVOR/aQD4Lo2JzDsTmiC4Tj5XSCGU7GlHC0zWbneT6bpxisuHtunQ8vBGgS&#10;hZI67H6CZ/trH2I6rLhzidE8KFldSaWS4rablXJkz3BSrtI3oP/mpgxpS3o+zac9A/+EGKXvbxBa&#10;BlwgJXVJ56dOygyERY56tkK36YYGbKA6IHUO+hHGBUahAfeJkhbHt6T+4445QYl6aZD+8/FkEuc9&#10;KZPpLEfFnVo2pxZmOEKVNFDSi6uQdiQSY+AS21TLRGDsZ5/JkCuOZeJ1WKE496d68vr121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sBktfWAAAABgEAAA8AAAAAAAAAAQAgAAAAIgAAAGRycy9k&#10;b3ducmV2LnhtbFBLAQIUABQAAAAIAIdO4kBodejgPQIAAH4EAAAOAAAAAAAAAAEAIAAAACUBAABk&#10;cnMvZTJvRG9jLnhtbFBLBQYAAAAABgAGAFkBAADUBQAAAAA=&#10;">
                <v:fill on="t" focussize="0,0"/>
                <v:stroke color="#000000" miterlimit="8" joinstyle="miter"/>
                <v:imagedata o:title=""/>
                <o:lock v:ext="edit" aspectratio="f"/>
                <v:textbox>
                  <w:txbxContent>
                    <w:p w14:paraId="10EE4C28"/>
                  </w:txbxContent>
                </v:textbox>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DS-Digital">
    <w:altName w:val="Times New Roman"/>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0962318"/>
    </w:sdtPr>
    <w:sdtContent>
      <w:p w14:paraId="7084AB15">
        <w:pPr>
          <w:pStyle w:val="5"/>
          <w:jc w:val="center"/>
        </w:pPr>
        <w:r>
          <w:fldChar w:fldCharType="begin"/>
        </w:r>
        <w:r>
          <w:instrText xml:space="preserve">PAGE   \* MERGEFORMAT</w:instrText>
        </w:r>
        <w:r>
          <w:fldChar w:fldCharType="separate"/>
        </w:r>
        <w:r>
          <w:rPr>
            <w:lang w:val="zh-CN"/>
          </w:rPr>
          <w:t>12</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0445C6"/>
    <w:multiLevelType w:val="multilevel"/>
    <w:tmpl w:val="720445C6"/>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AF72238"/>
    <w:multiLevelType w:val="multilevel"/>
    <w:tmpl w:val="7AF7223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yNmZiYjBmZWYwZjRiNzAyNTEyNmEzYjJkZmQ3YjYifQ=="/>
  </w:docVars>
  <w:rsids>
    <w:rsidRoot w:val="00B74DF5"/>
    <w:rsid w:val="000019AD"/>
    <w:rsid w:val="000044B6"/>
    <w:rsid w:val="000268E7"/>
    <w:rsid w:val="00047C47"/>
    <w:rsid w:val="00074D6A"/>
    <w:rsid w:val="000776F8"/>
    <w:rsid w:val="00081672"/>
    <w:rsid w:val="00082F03"/>
    <w:rsid w:val="000A5AB1"/>
    <w:rsid w:val="000C22AC"/>
    <w:rsid w:val="000D2826"/>
    <w:rsid w:val="000E5237"/>
    <w:rsid w:val="000E6FB5"/>
    <w:rsid w:val="00140925"/>
    <w:rsid w:val="001518FD"/>
    <w:rsid w:val="00173797"/>
    <w:rsid w:val="001757CD"/>
    <w:rsid w:val="001D59B9"/>
    <w:rsid w:val="00206E93"/>
    <w:rsid w:val="00207802"/>
    <w:rsid w:val="00247D29"/>
    <w:rsid w:val="0025229D"/>
    <w:rsid w:val="002607CB"/>
    <w:rsid w:val="002765C8"/>
    <w:rsid w:val="00280582"/>
    <w:rsid w:val="002A2FD8"/>
    <w:rsid w:val="002B60C9"/>
    <w:rsid w:val="002C1017"/>
    <w:rsid w:val="002D71A9"/>
    <w:rsid w:val="002D7FF6"/>
    <w:rsid w:val="003105DF"/>
    <w:rsid w:val="0034543A"/>
    <w:rsid w:val="003711B1"/>
    <w:rsid w:val="00382CF8"/>
    <w:rsid w:val="003B36D0"/>
    <w:rsid w:val="003D5AED"/>
    <w:rsid w:val="003E1057"/>
    <w:rsid w:val="00403925"/>
    <w:rsid w:val="00406384"/>
    <w:rsid w:val="0041457A"/>
    <w:rsid w:val="004371DA"/>
    <w:rsid w:val="00442B0B"/>
    <w:rsid w:val="00453BEA"/>
    <w:rsid w:val="00461348"/>
    <w:rsid w:val="00495C3D"/>
    <w:rsid w:val="004E78A6"/>
    <w:rsid w:val="00504C67"/>
    <w:rsid w:val="005429E3"/>
    <w:rsid w:val="005559A6"/>
    <w:rsid w:val="00577C3C"/>
    <w:rsid w:val="005846C7"/>
    <w:rsid w:val="00594356"/>
    <w:rsid w:val="0059631E"/>
    <w:rsid w:val="005A006A"/>
    <w:rsid w:val="005B540F"/>
    <w:rsid w:val="005C3CF6"/>
    <w:rsid w:val="005E200A"/>
    <w:rsid w:val="00617798"/>
    <w:rsid w:val="0064716D"/>
    <w:rsid w:val="0066283A"/>
    <w:rsid w:val="006838A8"/>
    <w:rsid w:val="006A1CF9"/>
    <w:rsid w:val="006D546D"/>
    <w:rsid w:val="006F5358"/>
    <w:rsid w:val="007438D8"/>
    <w:rsid w:val="00776905"/>
    <w:rsid w:val="007A6167"/>
    <w:rsid w:val="007F5A87"/>
    <w:rsid w:val="008061C8"/>
    <w:rsid w:val="00820226"/>
    <w:rsid w:val="00834589"/>
    <w:rsid w:val="0084030A"/>
    <w:rsid w:val="00851974"/>
    <w:rsid w:val="00873DF9"/>
    <w:rsid w:val="008A0C75"/>
    <w:rsid w:val="008B2D64"/>
    <w:rsid w:val="008E746D"/>
    <w:rsid w:val="008F487F"/>
    <w:rsid w:val="009142F6"/>
    <w:rsid w:val="00951DDD"/>
    <w:rsid w:val="009B1655"/>
    <w:rsid w:val="009E36B7"/>
    <w:rsid w:val="009E408E"/>
    <w:rsid w:val="00A115B8"/>
    <w:rsid w:val="00A1538C"/>
    <w:rsid w:val="00A31028"/>
    <w:rsid w:val="00A56637"/>
    <w:rsid w:val="00A57C2B"/>
    <w:rsid w:val="00A6332D"/>
    <w:rsid w:val="00A72420"/>
    <w:rsid w:val="00A77164"/>
    <w:rsid w:val="00AB0043"/>
    <w:rsid w:val="00B74DF5"/>
    <w:rsid w:val="00B921A5"/>
    <w:rsid w:val="00B94AAC"/>
    <w:rsid w:val="00BB044F"/>
    <w:rsid w:val="00BC5848"/>
    <w:rsid w:val="00BE4E6F"/>
    <w:rsid w:val="00BE675D"/>
    <w:rsid w:val="00BE7CBB"/>
    <w:rsid w:val="00BF6552"/>
    <w:rsid w:val="00C06303"/>
    <w:rsid w:val="00C0753E"/>
    <w:rsid w:val="00C22D1B"/>
    <w:rsid w:val="00CE199E"/>
    <w:rsid w:val="00CE3877"/>
    <w:rsid w:val="00CF4337"/>
    <w:rsid w:val="00D32C2C"/>
    <w:rsid w:val="00D3630F"/>
    <w:rsid w:val="00D40D52"/>
    <w:rsid w:val="00D64312"/>
    <w:rsid w:val="00D8773E"/>
    <w:rsid w:val="00DC6844"/>
    <w:rsid w:val="00E008CC"/>
    <w:rsid w:val="00E02CFC"/>
    <w:rsid w:val="00E144EF"/>
    <w:rsid w:val="00E31E89"/>
    <w:rsid w:val="00E4383C"/>
    <w:rsid w:val="00E54C07"/>
    <w:rsid w:val="00E5671E"/>
    <w:rsid w:val="00E74F0C"/>
    <w:rsid w:val="00E96218"/>
    <w:rsid w:val="00EF4941"/>
    <w:rsid w:val="00F47F7A"/>
    <w:rsid w:val="00F63802"/>
    <w:rsid w:val="00F77659"/>
    <w:rsid w:val="00F958DF"/>
    <w:rsid w:val="00FA6772"/>
    <w:rsid w:val="04B60C75"/>
    <w:rsid w:val="0ADD46EC"/>
    <w:rsid w:val="0DAD33D7"/>
    <w:rsid w:val="33C024A5"/>
    <w:rsid w:val="4A391EFA"/>
    <w:rsid w:val="4CC1104E"/>
    <w:rsid w:val="6CE60925"/>
    <w:rsid w:val="71386C12"/>
    <w:rsid w:val="74DA7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semiHidden/>
    <w:unhideWhenUsed/>
    <w:qFormat/>
    <w:uiPriority w:val="39"/>
    <w:pPr>
      <w:widowControl/>
      <w:spacing w:after="100" w:line="276" w:lineRule="auto"/>
      <w:ind w:left="440"/>
      <w:jc w:val="left"/>
    </w:pPr>
    <w:rPr>
      <w:kern w:val="0"/>
      <w:sz w:val="22"/>
    </w:rPr>
  </w:style>
  <w:style w:type="paragraph" w:styleId="4">
    <w:name w:val="Balloon Text"/>
    <w:basedOn w:val="1"/>
    <w:link w:val="18"/>
    <w:semiHidden/>
    <w:unhideWhenUsed/>
    <w:qFormat/>
    <w:uiPriority w:val="99"/>
    <w:rPr>
      <w:sz w:val="18"/>
      <w:szCs w:val="18"/>
    </w:rPr>
  </w:style>
  <w:style w:type="paragraph" w:styleId="5">
    <w:name w:val="footer"/>
    <w:basedOn w:val="1"/>
    <w:link w:val="22"/>
    <w:unhideWhenUsed/>
    <w:uiPriority w:val="99"/>
    <w:pPr>
      <w:tabs>
        <w:tab w:val="center" w:pos="4153"/>
        <w:tab w:val="right" w:pos="8306"/>
      </w:tabs>
      <w:snapToGrid w:val="0"/>
      <w:jc w:val="left"/>
    </w:pPr>
    <w:rPr>
      <w:sz w:val="18"/>
      <w:szCs w:val="18"/>
    </w:rPr>
  </w:style>
  <w:style w:type="paragraph" w:styleId="6">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widowControl/>
      <w:spacing w:after="100" w:line="276" w:lineRule="auto"/>
      <w:jc w:val="left"/>
    </w:pPr>
    <w:rPr>
      <w:kern w:val="0"/>
      <w:sz w:val="22"/>
    </w:rPr>
  </w:style>
  <w:style w:type="paragraph" w:styleId="8">
    <w:name w:val="Subtitle"/>
    <w:basedOn w:val="1"/>
    <w:next w:val="1"/>
    <w:link w:val="16"/>
    <w:qFormat/>
    <w:uiPriority w:val="11"/>
    <w:pPr>
      <w:spacing w:before="240" w:after="60" w:line="312" w:lineRule="auto"/>
      <w:jc w:val="left"/>
      <w:outlineLvl w:val="1"/>
    </w:pPr>
    <w:rPr>
      <w:rFonts w:eastAsia="宋体" w:asciiTheme="majorHAnsi" w:hAnsiTheme="majorHAnsi" w:cstheme="majorBidi"/>
      <w:b/>
      <w:bCs/>
      <w:kern w:val="28"/>
      <w:sz w:val="30"/>
      <w:szCs w:val="32"/>
    </w:rPr>
  </w:style>
  <w:style w:type="paragraph" w:styleId="9">
    <w:name w:val="toc 2"/>
    <w:basedOn w:val="1"/>
    <w:next w:val="1"/>
    <w:unhideWhenUsed/>
    <w:qFormat/>
    <w:uiPriority w:val="39"/>
    <w:pPr>
      <w:widowControl/>
      <w:spacing w:after="100" w:line="276" w:lineRule="auto"/>
      <w:ind w:left="220"/>
      <w:jc w:val="left"/>
    </w:pPr>
    <w:rPr>
      <w:kern w:val="0"/>
      <w:sz w:val="22"/>
    </w:rPr>
  </w:style>
  <w:style w:type="paragraph" w:styleId="10">
    <w:name w:val="Title"/>
    <w:basedOn w:val="1"/>
    <w:next w:val="1"/>
    <w:link w:val="15"/>
    <w:qFormat/>
    <w:uiPriority w:val="10"/>
    <w:pPr>
      <w:spacing w:before="240" w:after="60"/>
      <w:jc w:val="center"/>
      <w:outlineLvl w:val="0"/>
    </w:pPr>
    <w:rPr>
      <w:rFonts w:eastAsia="宋体" w:asciiTheme="majorHAnsi" w:hAnsiTheme="majorHAnsi" w:cstheme="majorBidi"/>
      <w:b/>
      <w:bCs/>
      <w:sz w:val="32"/>
      <w:szCs w:val="32"/>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themeColor="hyperlink"/>
      <w:u w:val="single"/>
      <w14:textFill>
        <w14:solidFill>
          <w14:schemeClr w14:val="hlink"/>
        </w14:solidFill>
      </w14:textFill>
    </w:rPr>
  </w:style>
  <w:style w:type="character" w:customStyle="1" w:styleId="15">
    <w:name w:val="标题 字符"/>
    <w:basedOn w:val="13"/>
    <w:link w:val="10"/>
    <w:qFormat/>
    <w:uiPriority w:val="10"/>
    <w:rPr>
      <w:rFonts w:eastAsia="宋体" w:asciiTheme="majorHAnsi" w:hAnsiTheme="majorHAnsi" w:cstheme="majorBidi"/>
      <w:b/>
      <w:bCs/>
      <w:sz w:val="32"/>
      <w:szCs w:val="32"/>
    </w:rPr>
  </w:style>
  <w:style w:type="character" w:customStyle="1" w:styleId="16">
    <w:name w:val="副标题 字符"/>
    <w:basedOn w:val="13"/>
    <w:link w:val="8"/>
    <w:qFormat/>
    <w:uiPriority w:val="11"/>
    <w:rPr>
      <w:rFonts w:eastAsia="宋体" w:asciiTheme="majorHAnsi" w:hAnsiTheme="majorHAnsi" w:cstheme="majorBidi"/>
      <w:b/>
      <w:bCs/>
      <w:kern w:val="28"/>
      <w:sz w:val="30"/>
      <w:szCs w:val="32"/>
    </w:rPr>
  </w:style>
  <w:style w:type="paragraph" w:styleId="17">
    <w:name w:val="List Paragraph"/>
    <w:basedOn w:val="1"/>
    <w:qFormat/>
    <w:uiPriority w:val="34"/>
    <w:pPr>
      <w:ind w:firstLine="420" w:firstLineChars="200"/>
    </w:pPr>
  </w:style>
  <w:style w:type="character" w:customStyle="1" w:styleId="18">
    <w:name w:val="批注框文本 字符"/>
    <w:basedOn w:val="13"/>
    <w:link w:val="4"/>
    <w:semiHidden/>
    <w:qFormat/>
    <w:uiPriority w:val="99"/>
    <w:rPr>
      <w:sz w:val="18"/>
      <w:szCs w:val="18"/>
    </w:rPr>
  </w:style>
  <w:style w:type="character" w:customStyle="1" w:styleId="19">
    <w:name w:val="标题 1 字符"/>
    <w:basedOn w:val="13"/>
    <w:link w:val="2"/>
    <w:qFormat/>
    <w:uiPriority w:val="9"/>
    <w:rPr>
      <w:b/>
      <w:bCs/>
      <w:kern w:val="44"/>
      <w:sz w:val="44"/>
      <w:szCs w:val="44"/>
    </w:rPr>
  </w:style>
  <w:style w:type="paragraph" w:customStyle="1" w:styleId="20">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1">
    <w:name w:val="页眉 字符"/>
    <w:basedOn w:val="13"/>
    <w:link w:val="6"/>
    <w:qFormat/>
    <w:uiPriority w:val="99"/>
    <w:rPr>
      <w:sz w:val="18"/>
      <w:szCs w:val="18"/>
    </w:rPr>
  </w:style>
  <w:style w:type="character" w:customStyle="1" w:styleId="22">
    <w:name w:val="页脚 字符"/>
    <w:basedOn w:val="13"/>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E3C383-4934-4FE7-BEB1-749BA69C9A60}">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2566</Words>
  <Characters>2865</Characters>
  <Lines>42</Lines>
  <Paragraphs>11</Paragraphs>
  <TotalTime>0</TotalTime>
  <ScaleCrop>false</ScaleCrop>
  <LinksUpToDate>false</LinksUpToDate>
  <CharactersWithSpaces>3054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2021-12-04T08:39:00Z</dcterms:created>
  <dc:creator>123</dc:creator>
  <cp:lastModifiedBy>韩丽</cp:lastModifiedBy>
  <dcterms:modified xsi:type="dcterms:W3CDTF">2025-02-20T07:05:31Z</dcterms:modified>
  <cp:revision>274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9382B79B856641BFB04167B876EC6672</vt:lpwstr>
  </property>
  <property fmtid="{D5CDD505-2E9C-101B-9397-08002B2CF9AE}" pid="4" name="KSOTemplateDocerSaveRecord">
    <vt:lpwstr>eyJoZGlkIjoiOThiODUzNTkwZGYyMGEwOTAzZjU1Y2ZjZmNkOWY3YjIiLCJ1c2VySWQiOiIyOTc0MjM2NTUifQ==</vt:lpwstr>
  </property>
</Properties>
</file>