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E9C5D4">
      <w:pPr>
        <w:tabs>
          <w:tab w:val="left" w:pos="6718"/>
          <w:tab w:val="right" w:pos="8306"/>
        </w:tabs>
        <w:ind w:left="0" w:leftChars="-800" w:hanging="1680" w:hangingChars="800"/>
      </w:pPr>
      <w:r>
        <w:rPr>
          <w:rFonts w:hint="eastAsia"/>
          <w:lang w:val="en-US" w:eastAsia="zh-CN"/>
        </w:rPr>
        <w:t xml:space="preserve"> </w:t>
      </w:r>
    </w:p>
    <w:p w14:paraId="6A903A06">
      <w:pPr>
        <w:tabs>
          <w:tab w:val="left" w:pos="6718"/>
          <w:tab w:val="right" w:pos="8306"/>
        </w:tabs>
        <w:ind w:left="0" w:leftChars="-800" w:hanging="1680" w:hangingChars="800"/>
        <w:rPr>
          <w:rFonts w:hint="eastAsia"/>
          <w:lang w:val="en-US" w:eastAsia="zh-CN"/>
        </w:rPr>
      </w:pPr>
      <w:r>
        <w:rPr>
          <w:rFonts w:hint="eastAsia"/>
          <w:lang w:val="en-US" w:eastAsia="zh-CN"/>
        </w:rPr>
        <w:tab/>
      </w:r>
      <w:r>
        <w:rPr>
          <w:rFonts w:hint="eastAsia"/>
          <w:lang w:val="en-US" w:eastAsia="zh-CN"/>
        </w:rPr>
        <w:tab/>
      </w:r>
    </w:p>
    <w:p w14:paraId="3D335BED">
      <w:pPr>
        <w:tabs>
          <w:tab w:val="left" w:pos="6718"/>
          <w:tab w:val="right" w:pos="8306"/>
        </w:tabs>
        <w:ind w:left="2818" w:leftChars="-800" w:hanging="4498" w:hangingChars="800"/>
        <w:jc w:val="center"/>
        <w:rPr>
          <w:rFonts w:hint="eastAsia" w:ascii="汉仪中简黑简" w:eastAsia="汉仪中简黑简" w:hAnsiTheme="minorBidi"/>
          <w:b/>
          <w:color w:val="000000" w:themeColor="text1"/>
          <w:kern w:val="24"/>
          <w:sz w:val="56"/>
          <w:szCs w:val="56"/>
          <w:lang w:val="en-US" w:eastAsia="zh-CN"/>
          <w14:textFill>
            <w14:solidFill>
              <w14:schemeClr w14:val="tx1"/>
            </w14:solidFill>
          </w14:textFill>
        </w:rPr>
      </w:pPr>
      <w:r>
        <w:rPr>
          <w:rFonts w:hint="eastAsia" w:ascii="汉仪中简黑简" w:eastAsia="汉仪中简黑简" w:hAnsiTheme="minorBidi"/>
          <w:b/>
          <w:color w:val="000000" w:themeColor="text1"/>
          <w:kern w:val="24"/>
          <w:sz w:val="56"/>
          <w:szCs w:val="56"/>
          <w:lang w:val="en-US" w:eastAsia="zh-CN"/>
          <w14:textFill>
            <w14:solidFill>
              <w14:schemeClr w14:val="tx1"/>
            </w14:solidFill>
          </w14:textFill>
        </w:rPr>
        <w:t xml:space="preserve">     非接触式</w:t>
      </w:r>
      <w:r>
        <w:rPr>
          <w:rFonts w:ascii="汉仪中简黑简" w:eastAsia="汉仪中简黑简" w:hAnsiTheme="minorBidi"/>
          <w:b/>
          <w:color w:val="000000" w:themeColor="text1"/>
          <w:kern w:val="24"/>
          <w:sz w:val="56"/>
          <w:szCs w:val="56"/>
          <w14:textFill>
            <w14:solidFill>
              <w14:schemeClr w14:val="tx1"/>
            </w14:solidFill>
          </w14:textFill>
        </w:rPr>
        <w:t>超声波破碎仪</w:t>
      </w:r>
      <w:r>
        <w:rPr>
          <w:rFonts w:hint="eastAsia" w:ascii="汉仪中简黑简" w:eastAsia="汉仪中简黑简" w:hAnsiTheme="minorBidi"/>
          <w:b/>
          <w:color w:val="000000" w:themeColor="text1"/>
          <w:kern w:val="24"/>
          <w:sz w:val="56"/>
          <w:szCs w:val="56"/>
          <w:lang w:val="en-US" w:eastAsia="zh-CN"/>
          <w14:textFill>
            <w14:solidFill>
              <w14:schemeClr w14:val="tx1"/>
            </w14:solidFill>
          </w14:textFill>
        </w:rPr>
        <w:t>DNA打断仪</w:t>
      </w:r>
    </w:p>
    <w:p w14:paraId="268FF293">
      <w:pPr>
        <w:tabs>
          <w:tab w:val="left" w:pos="6718"/>
          <w:tab w:val="right" w:pos="8306"/>
        </w:tabs>
        <w:ind w:left="2818" w:leftChars="-800" w:hanging="4498" w:hangingChars="800"/>
        <w:jc w:val="center"/>
        <w:rPr>
          <w:rFonts w:hint="eastAsia"/>
          <w:lang w:val="en-US" w:eastAsia="zh-CN"/>
        </w:rPr>
      </w:pPr>
      <w:r>
        <w:rPr>
          <w:rFonts w:hint="eastAsia" w:ascii="汉仪中简黑简" w:eastAsia="汉仪中简黑简" w:hAnsiTheme="minorBidi"/>
          <w:b/>
          <w:color w:val="000000" w:themeColor="text1"/>
          <w:kern w:val="24"/>
          <w:sz w:val="56"/>
          <w:szCs w:val="56"/>
          <w:lang w:val="en-US" w:eastAsia="zh-CN"/>
          <w14:textFill>
            <w14:solidFill>
              <w14:schemeClr w14:val="tx1"/>
            </w14:solidFill>
          </w14:textFill>
        </w:rPr>
        <w:t xml:space="preserve">     使用手册</w:t>
      </w:r>
    </w:p>
    <w:p w14:paraId="2E9D3724">
      <w:pPr>
        <w:tabs>
          <w:tab w:val="left" w:pos="6718"/>
          <w:tab w:val="right" w:pos="8306"/>
        </w:tabs>
        <w:ind w:left="0" w:leftChars="-800" w:hanging="1680" w:hangingChars="800"/>
        <w:rPr>
          <w:rFonts w:hint="eastAsia"/>
          <w:lang w:val="en-US" w:eastAsia="zh-CN"/>
        </w:rPr>
      </w:pPr>
    </w:p>
    <w:p w14:paraId="5B5C56E2">
      <w:pPr>
        <w:tabs>
          <w:tab w:val="left" w:pos="6718"/>
          <w:tab w:val="right" w:pos="8306"/>
        </w:tabs>
        <w:ind w:left="0" w:leftChars="-800" w:hanging="1680" w:hangingChars="800"/>
        <w:jc w:val="center"/>
        <w:rPr>
          <w:rFonts w:hint="eastAsia"/>
          <w:lang w:val="en-US" w:eastAsia="zh-CN"/>
        </w:rPr>
      </w:pPr>
    </w:p>
    <w:p w14:paraId="5EBE9EAA">
      <w:pPr>
        <w:tabs>
          <w:tab w:val="left" w:pos="6718"/>
          <w:tab w:val="right" w:pos="8306"/>
        </w:tabs>
        <w:ind w:left="0" w:leftChars="-800" w:hanging="1680" w:hangingChars="800"/>
        <w:rPr>
          <w:rFonts w:hint="eastAsia"/>
          <w:lang w:val="en-US" w:eastAsia="zh-CN"/>
        </w:rPr>
      </w:pPr>
    </w:p>
    <w:p w14:paraId="45D07A0E">
      <w:pPr>
        <w:tabs>
          <w:tab w:val="left" w:pos="6718"/>
          <w:tab w:val="right" w:pos="8306"/>
        </w:tabs>
        <w:ind w:left="0" w:leftChars="-800" w:hanging="1680" w:hangingChars="800"/>
        <w:rPr>
          <w:rFonts w:hint="eastAsia"/>
          <w:lang w:val="en-US" w:eastAsia="zh-CN"/>
        </w:rPr>
      </w:pPr>
    </w:p>
    <w:p w14:paraId="51FF2A03">
      <w:pPr>
        <w:tabs>
          <w:tab w:val="left" w:pos="6718"/>
          <w:tab w:val="right" w:pos="8306"/>
        </w:tabs>
        <w:ind w:left="0" w:leftChars="-800" w:hanging="1680" w:hangingChars="800"/>
        <w:rPr>
          <w:rFonts w:hint="eastAsia"/>
          <w:lang w:val="en-US" w:eastAsia="zh-CN"/>
        </w:rPr>
      </w:pPr>
    </w:p>
    <w:p w14:paraId="075A52A3">
      <w:pPr>
        <w:tabs>
          <w:tab w:val="left" w:pos="6718"/>
          <w:tab w:val="right" w:pos="8306"/>
        </w:tabs>
        <w:rPr>
          <w:rFonts w:hint="eastAsia"/>
          <w:lang w:val="en-US" w:eastAsia="zh-CN"/>
        </w:rPr>
      </w:pPr>
    </w:p>
    <w:p w14:paraId="617B330B">
      <w:pPr>
        <w:tabs>
          <w:tab w:val="left" w:pos="6718"/>
          <w:tab w:val="right" w:pos="8306"/>
        </w:tabs>
        <w:ind w:left="0" w:leftChars="-800" w:hanging="1680" w:hangingChars="800"/>
        <w:jc w:val="center"/>
        <w:rPr>
          <w:rFonts w:hint="eastAsia"/>
          <w:lang w:val="en-US" w:eastAsia="zh-CN"/>
        </w:rPr>
      </w:pPr>
    </w:p>
    <w:p w14:paraId="6BBA23EE">
      <w:pPr>
        <w:tabs>
          <w:tab w:val="left" w:pos="6718"/>
          <w:tab w:val="right" w:pos="8306"/>
        </w:tabs>
        <w:ind w:left="0" w:leftChars="-800" w:hanging="1680" w:hangingChars="800"/>
        <w:rPr>
          <w:rFonts w:hint="eastAsia"/>
          <w:lang w:val="en-US" w:eastAsia="zh-CN"/>
        </w:rPr>
      </w:pPr>
    </w:p>
    <w:p w14:paraId="5ED6C182">
      <w:pPr>
        <w:tabs>
          <w:tab w:val="left" w:pos="6718"/>
          <w:tab w:val="right" w:pos="8306"/>
        </w:tabs>
        <w:ind w:left="0" w:leftChars="-800" w:hanging="1680" w:hangingChars="800"/>
        <w:rPr>
          <w:rFonts w:hint="eastAsia"/>
          <w:lang w:val="en-US" w:eastAsia="zh-CN"/>
        </w:rPr>
      </w:pPr>
    </w:p>
    <w:p w14:paraId="7FB3E1BD">
      <w:pPr>
        <w:tabs>
          <w:tab w:val="left" w:pos="6718"/>
          <w:tab w:val="right" w:pos="8306"/>
        </w:tabs>
        <w:ind w:left="0" w:leftChars="-800" w:hanging="1680" w:hangingChars="800"/>
        <w:rPr>
          <w:rFonts w:hint="eastAsia"/>
          <w:lang w:val="en-US" w:eastAsia="zh-CN"/>
        </w:rPr>
      </w:pPr>
    </w:p>
    <w:p w14:paraId="5FAE50DD">
      <w:pPr>
        <w:tabs>
          <w:tab w:val="left" w:pos="6718"/>
          <w:tab w:val="right" w:pos="8306"/>
        </w:tabs>
        <w:ind w:left="0" w:leftChars="-800" w:hanging="1680" w:hangingChars="800"/>
        <w:rPr>
          <w:rFonts w:hint="eastAsia"/>
          <w:lang w:val="en-US" w:eastAsia="zh-CN"/>
        </w:rPr>
      </w:pPr>
    </w:p>
    <w:p w14:paraId="132055C3">
      <w:pPr>
        <w:tabs>
          <w:tab w:val="left" w:pos="6718"/>
          <w:tab w:val="right" w:pos="8306"/>
        </w:tabs>
        <w:ind w:left="0" w:leftChars="-800" w:hanging="1680" w:hangingChars="800"/>
        <w:rPr>
          <w:rFonts w:hint="eastAsia"/>
          <w:lang w:val="en-US" w:eastAsia="zh-CN"/>
        </w:rPr>
      </w:pPr>
    </w:p>
    <w:p w14:paraId="23D3525C">
      <w:pPr>
        <w:tabs>
          <w:tab w:val="left" w:pos="6718"/>
          <w:tab w:val="right" w:pos="8306"/>
        </w:tabs>
        <w:ind w:left="0" w:leftChars="-800" w:hanging="1680" w:hangingChars="800"/>
        <w:rPr>
          <w:rFonts w:hint="eastAsia"/>
          <w:lang w:val="en-US" w:eastAsia="zh-CN"/>
        </w:rPr>
      </w:pPr>
      <w:r>
        <w:drawing>
          <wp:anchor distT="0" distB="0" distL="114300" distR="114300" simplePos="0" relativeHeight="251659264" behindDoc="1" locked="0" layoutInCell="1" allowOverlap="1">
            <wp:simplePos x="0" y="0"/>
            <wp:positionH relativeFrom="column">
              <wp:posOffset>1158875</wp:posOffset>
            </wp:positionH>
            <wp:positionV relativeFrom="paragraph">
              <wp:posOffset>53975</wp:posOffset>
            </wp:positionV>
            <wp:extent cx="3176270" cy="3969385"/>
            <wp:effectExtent l="0" t="0" r="5080" b="0"/>
            <wp:wrapNone/>
            <wp:docPr id="1" name="图片 1" descr="DNA打断仪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NA打断仪蓝"/>
                    <pic:cNvPicPr>
                      <a:picLocks noChangeAspect="1"/>
                    </pic:cNvPicPr>
                  </pic:nvPicPr>
                  <pic:blipFill>
                    <a:blip r:embed="rId4"/>
                    <a:stretch>
                      <a:fillRect/>
                    </a:stretch>
                  </pic:blipFill>
                  <pic:spPr>
                    <a:xfrm>
                      <a:off x="0" y="0"/>
                      <a:ext cx="3176270" cy="3969385"/>
                    </a:xfrm>
                    <a:prstGeom prst="rect">
                      <a:avLst/>
                    </a:prstGeom>
                  </pic:spPr>
                </pic:pic>
              </a:graphicData>
            </a:graphic>
          </wp:anchor>
        </w:drawing>
      </w:r>
    </w:p>
    <w:p w14:paraId="163EE968">
      <w:pPr>
        <w:tabs>
          <w:tab w:val="left" w:pos="6718"/>
          <w:tab w:val="right" w:pos="8306"/>
        </w:tabs>
        <w:ind w:left="0" w:leftChars="-800" w:hanging="1680" w:hangingChars="800"/>
        <w:rPr>
          <w:rFonts w:hint="eastAsia"/>
          <w:lang w:val="en-US" w:eastAsia="zh-CN"/>
        </w:rPr>
      </w:pPr>
    </w:p>
    <w:p w14:paraId="17815434">
      <w:pPr>
        <w:tabs>
          <w:tab w:val="left" w:pos="6718"/>
          <w:tab w:val="right" w:pos="8306"/>
        </w:tabs>
        <w:ind w:left="0" w:leftChars="-800" w:hanging="1680" w:hangingChars="800"/>
        <w:rPr>
          <w:rFonts w:hint="eastAsia"/>
          <w:lang w:val="en-US" w:eastAsia="zh-CN"/>
        </w:rPr>
      </w:pPr>
    </w:p>
    <w:p w14:paraId="5EBC33DB">
      <w:pPr>
        <w:tabs>
          <w:tab w:val="left" w:pos="6718"/>
          <w:tab w:val="right" w:pos="8306"/>
        </w:tabs>
        <w:ind w:left="0" w:leftChars="-800" w:hanging="1680" w:hangingChars="800"/>
        <w:rPr>
          <w:rFonts w:hint="eastAsia"/>
          <w:lang w:val="en-US" w:eastAsia="zh-CN"/>
        </w:rPr>
      </w:pPr>
    </w:p>
    <w:p w14:paraId="083B756D">
      <w:pPr>
        <w:tabs>
          <w:tab w:val="left" w:pos="6718"/>
          <w:tab w:val="right" w:pos="8306"/>
        </w:tabs>
        <w:ind w:left="0" w:leftChars="-800" w:hanging="1680" w:hangingChars="800"/>
        <w:rPr>
          <w:rFonts w:hint="eastAsia"/>
          <w:lang w:val="en-US" w:eastAsia="zh-CN"/>
        </w:rPr>
      </w:pPr>
    </w:p>
    <w:p w14:paraId="1315E97C">
      <w:pPr>
        <w:tabs>
          <w:tab w:val="left" w:pos="6718"/>
          <w:tab w:val="right" w:pos="8306"/>
        </w:tabs>
        <w:ind w:left="0" w:leftChars="-800" w:hanging="1680" w:hangingChars="800"/>
        <w:rPr>
          <w:rFonts w:hint="eastAsia"/>
          <w:lang w:val="en-US" w:eastAsia="zh-CN"/>
        </w:rPr>
      </w:pPr>
    </w:p>
    <w:p w14:paraId="24D45E52">
      <w:pPr>
        <w:tabs>
          <w:tab w:val="left" w:pos="6718"/>
          <w:tab w:val="right" w:pos="8306"/>
        </w:tabs>
        <w:ind w:left="-418" w:leftChars="-400" w:hanging="422" w:hangingChars="75"/>
        <w:jc w:val="center"/>
        <w:rPr>
          <w:rFonts w:hint="eastAsia"/>
          <w:lang w:val="en-US" w:eastAsia="zh-CN"/>
        </w:rPr>
      </w:pPr>
      <w:r>
        <w:rPr>
          <w:rFonts w:hint="eastAsia" w:ascii="汉仪中简黑简" w:eastAsia="汉仪中简黑简" w:hAnsiTheme="minorBidi"/>
          <w:b/>
          <w:color w:val="000000" w:themeColor="text1"/>
          <w:kern w:val="24"/>
          <w:sz w:val="56"/>
          <w:szCs w:val="56"/>
          <w:lang w:val="en-US" w:eastAsia="zh-CN"/>
          <w14:textFill>
            <w14:solidFill>
              <w14:schemeClr w14:val="tx1"/>
            </w14:solidFill>
          </w14:textFill>
        </w:rPr>
        <w:t xml:space="preserve"> </w:t>
      </w:r>
    </w:p>
    <w:p w14:paraId="6A92EED0">
      <w:pPr>
        <w:tabs>
          <w:tab w:val="left" w:pos="6718"/>
          <w:tab w:val="right" w:pos="8306"/>
        </w:tabs>
        <w:ind w:left="0" w:leftChars="-800" w:hanging="1680" w:hangingChars="800"/>
        <w:rPr>
          <w:rFonts w:hint="eastAsia"/>
          <w:lang w:val="en-US" w:eastAsia="zh-CN"/>
        </w:rPr>
        <w:sectPr>
          <w:pgSz w:w="11906" w:h="16838"/>
          <w:pgMar w:top="180" w:right="1800" w:bottom="1440" w:left="1800" w:header="851" w:footer="992" w:gutter="0"/>
          <w:cols w:space="425" w:num="1"/>
          <w:docGrid w:type="lines" w:linePitch="312" w:charSpace="0"/>
        </w:sectPr>
      </w:pPr>
    </w:p>
    <w:p w14:paraId="5FD0EB25">
      <w:pPr>
        <w:rPr>
          <w:rFonts w:hint="eastAsia"/>
          <w:b/>
          <w:bCs/>
          <w:color w:val="000000" w:themeColor="text1"/>
          <w:sz w:val="28"/>
          <w:szCs w:val="28"/>
          <w:lang w:val="en-US" w:eastAsia="zh-CN"/>
          <w14:textFill>
            <w14:solidFill>
              <w14:schemeClr w14:val="tx1"/>
            </w14:solidFill>
          </w14:textFill>
        </w:rPr>
      </w:pPr>
    </w:p>
    <w:p w14:paraId="457A141E">
      <w:pPr>
        <w:numPr>
          <w:ilvl w:val="0"/>
          <w:numId w:val="1"/>
        </w:numPr>
        <w:ind w:left="-60" w:leftChars="0" w:firstLine="480" w:firstLineChars="0"/>
        <w:rPr>
          <w:rFonts w:hint="eastAsia"/>
          <w:b/>
          <w:bCs/>
          <w:color w:val="000000" w:themeColor="text1"/>
          <w:sz w:val="28"/>
          <w:szCs w:val="28"/>
          <w:lang w:val="en-US" w:eastAsia="zh-CN"/>
          <w14:textFill>
            <w14:solidFill>
              <w14:schemeClr w14:val="tx1"/>
            </w14:solidFill>
          </w14:textFill>
        </w:rPr>
      </w:pPr>
      <w:bookmarkStart w:id="0" w:name="_GoBack"/>
      <w:bookmarkEnd w:id="0"/>
      <w:r>
        <w:rPr>
          <w:rFonts w:hint="eastAsia"/>
          <w:b/>
          <w:bCs/>
          <w:color w:val="000000" w:themeColor="text1"/>
          <w:sz w:val="28"/>
          <w:szCs w:val="28"/>
          <w:lang w:val="en-US" w:eastAsia="zh-CN"/>
          <w14:textFill>
            <w14:solidFill>
              <w14:schemeClr w14:val="tx1"/>
            </w14:solidFill>
          </w14:textFill>
        </w:rPr>
        <w:t>工作原理</w:t>
      </w:r>
    </w:p>
    <w:p w14:paraId="68B9286C">
      <w:pPr>
        <w:numPr>
          <w:ilvl w:val="0"/>
          <w:numId w:val="0"/>
        </w:numPr>
        <w:ind w:left="-2" w:leftChars="0" w:firstLine="0" w:firstLineChars="0"/>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 xml:space="preserve">    超声换能器震动时超声的超声波作用于液体时，液体中每个气泡的破裂会产生能量极大的冲击波，相当于瞬间产生及百度的高温和高达上千个大气压，这种现象被称之为“空化效应”。</w:t>
      </w:r>
    </w:p>
    <w:p w14:paraId="0BE68F7A">
      <w:pPr>
        <w:numPr>
          <w:ilvl w:val="0"/>
          <w:numId w:val="0"/>
        </w:numPr>
        <w:ind w:left="-1" w:leftChars="0" w:firstLine="0" w:firstLineChars="0"/>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 xml:space="preserve">    超声空化是强超声在液体媒质中引起的一种特有的物理过程它伴随着有许多奇妙的现象和惊人的效应。</w:t>
      </w:r>
    </w:p>
    <w:p w14:paraId="1780BD4A">
      <w:pPr>
        <w:numPr>
          <w:ilvl w:val="0"/>
          <w:numId w:val="0"/>
        </w:numPr>
        <w:ind w:left="-1" w:leftChars="0" w:firstLine="560" w:firstLineChars="0"/>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空化基本效应表现为高温效应，放电效应，发光效应，以积极冲击、压力效应等等。人们正是利用这些独特的效应而广泛用于医药，生物，化学，物理等领域。</w:t>
      </w:r>
    </w:p>
    <w:p w14:paraId="7949FB7B">
      <w:pPr>
        <w:numPr>
          <w:ilvl w:val="0"/>
          <w:numId w:val="0"/>
        </w:numPr>
        <w:ind w:left="0" w:leftChars="0" w:firstLine="0" w:firstLineChars="0"/>
        <w:rPr>
          <w:rFonts w:hint="eastAsia"/>
          <w:b/>
          <w:bCs/>
          <w:color w:val="000000" w:themeColor="text1"/>
          <w:sz w:val="28"/>
          <w:szCs w:val="28"/>
          <w:lang w:val="en-US" w:eastAsia="zh-CN"/>
          <w14:textFill>
            <w14:solidFill>
              <w14:schemeClr w14:val="tx1"/>
            </w14:solidFill>
          </w14:textFill>
        </w:rPr>
      </w:pPr>
    </w:p>
    <w:p w14:paraId="2B13CDA6">
      <w:pPr>
        <w:numPr>
          <w:ilvl w:val="0"/>
          <w:numId w:val="1"/>
        </w:numPr>
        <w:ind w:left="-59" w:leftChars="-28" w:firstLine="59" w:firstLineChars="21"/>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使用条件要求</w:t>
      </w:r>
    </w:p>
    <w:p w14:paraId="5E0DD619">
      <w:pPr>
        <w:numPr>
          <w:ilvl w:val="0"/>
          <w:numId w:val="2"/>
        </w:numPr>
        <w:ind w:left="-59" w:leftChars="-28" w:firstLine="59" w:firstLineChars="21"/>
        <w:rPr>
          <w:rFonts w:hint="eastAsia"/>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环境温度：0-40℃</w:t>
      </w:r>
    </w:p>
    <w:p w14:paraId="2B430BAD">
      <w:pPr>
        <w:numPr>
          <w:ilvl w:val="0"/>
          <w:numId w:val="2"/>
        </w:numPr>
        <w:ind w:left="-59" w:leftChars="-28" w:firstLine="59" w:firstLineChars="21"/>
        <w:rPr>
          <w:rFonts w:hint="default"/>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相对湿度：不大于85％(T=20℃)</w:t>
      </w:r>
    </w:p>
    <w:p w14:paraId="23267183">
      <w:pPr>
        <w:numPr>
          <w:ilvl w:val="0"/>
          <w:numId w:val="2"/>
        </w:numPr>
        <w:ind w:left="-59" w:leftChars="-28" w:firstLine="59" w:firstLineChars="21"/>
        <w:rPr>
          <w:rFonts w:hint="default"/>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使用电源：110-240V/50HzZ±10%</w:t>
      </w:r>
    </w:p>
    <w:p w14:paraId="7AEC1074">
      <w:pPr>
        <w:numPr>
          <w:ilvl w:val="0"/>
          <w:numId w:val="2"/>
        </w:numPr>
        <w:ind w:left="-59" w:leftChars="-28" w:firstLine="59" w:firstLineChars="21"/>
        <w:rPr>
          <w:rFonts w:hint="default"/>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换能器温度：0-120℃</w:t>
      </w:r>
    </w:p>
    <w:p w14:paraId="5C22D429">
      <w:pPr>
        <w:numPr>
          <w:ilvl w:val="0"/>
          <w:numId w:val="2"/>
        </w:numPr>
        <w:ind w:left="-59" w:leftChars="-28" w:firstLine="59" w:firstLineChars="21"/>
        <w:rPr>
          <w:rFonts w:hint="default"/>
          <w:b/>
          <w:bCs/>
          <w:color w:val="000000" w:themeColor="text1"/>
          <w:sz w:val="28"/>
          <w:szCs w:val="28"/>
          <w:lang w:val="en-US" w:eastAsia="zh-CN"/>
          <w14:textFill>
            <w14:solidFill>
              <w14:schemeClr w14:val="tx1"/>
            </w14:solidFill>
          </w14:textFill>
        </w:rPr>
      </w:pPr>
      <w:r>
        <w:rPr>
          <w:rFonts w:hint="eastAsia"/>
          <w:b/>
          <w:bCs/>
          <w:color w:val="000000" w:themeColor="text1"/>
          <w:sz w:val="28"/>
          <w:szCs w:val="28"/>
          <w:lang w:val="en-US" w:eastAsia="zh-CN"/>
          <w14:textFill>
            <w14:solidFill>
              <w14:schemeClr w14:val="tx1"/>
            </w14:solidFill>
          </w14:textFill>
        </w:rPr>
        <w:t>处理对象：溶液或者溶液的混合液</w:t>
      </w:r>
    </w:p>
    <w:p w14:paraId="77237705">
      <w:pPr>
        <w:numPr>
          <w:ilvl w:val="0"/>
          <w:numId w:val="0"/>
        </w:numPr>
        <w:ind w:leftChars="-7"/>
        <w:rPr>
          <w:rFonts w:hint="default"/>
          <w:b/>
          <w:bCs/>
          <w:color w:val="000000" w:themeColor="text1"/>
          <w:sz w:val="28"/>
          <w:szCs w:val="28"/>
          <w:lang w:val="en-US" w:eastAsia="zh-CN"/>
          <w14:textFill>
            <w14:solidFill>
              <w14:schemeClr w14:val="tx1"/>
            </w14:solidFill>
          </w14:textFill>
        </w:rPr>
      </w:pPr>
    </w:p>
    <w:p w14:paraId="0BB6239B">
      <w:pPr>
        <w:rPr>
          <w:rFonts w:hint="eastAsia"/>
          <w:b/>
          <w:bCs/>
          <w:color w:val="000000" w:themeColor="text1"/>
          <w:sz w:val="40"/>
          <w:szCs w:val="40"/>
          <w:lang w:val="en-US" w:eastAsia="zh-CN"/>
          <w14:textFill>
            <w14:solidFill>
              <w14:schemeClr w14:val="tx1"/>
            </w14:solidFill>
          </w14:textFill>
        </w:rPr>
      </w:pPr>
      <w:r>
        <w:rPr>
          <w:rFonts w:hint="eastAsia"/>
          <w:b/>
          <w:bCs/>
          <w:color w:val="000000" w:themeColor="text1"/>
          <w:sz w:val="40"/>
          <w:szCs w:val="40"/>
          <w:lang w:val="en-US" w:eastAsia="zh-CN"/>
          <w14:textFill>
            <w14:solidFill>
              <w14:schemeClr w14:val="tx1"/>
            </w14:solidFill>
          </w14:textFill>
        </w:rPr>
        <w:t>安装操作指南</w:t>
      </w:r>
    </w:p>
    <w:p w14:paraId="1ED42223">
      <w:pPr>
        <w:rPr>
          <w:rFonts w:hint="eastAsia"/>
          <w:b/>
          <w:bCs/>
          <w:color w:val="FF0000"/>
          <w:sz w:val="36"/>
          <w:szCs w:val="36"/>
        </w:rPr>
      </w:pPr>
      <w:r>
        <w:rPr>
          <w:rFonts w:hint="eastAsia"/>
          <w:b/>
          <w:bCs/>
          <w:color w:val="FF0000"/>
          <w:sz w:val="36"/>
          <w:szCs w:val="36"/>
        </w:rPr>
        <w:t>电源连接</w:t>
      </w:r>
    </w:p>
    <w:p w14:paraId="5071F198"/>
    <w:p w14:paraId="1CF8D0CD">
      <w:pPr>
        <w:rPr>
          <w:rFonts w:hint="default"/>
          <w:color w:val="FF0000"/>
          <w:sz w:val="24"/>
          <w:szCs w:val="24"/>
          <w:lang w:val="en-US" w:eastAsia="zh-CN"/>
        </w:rPr>
      </w:pPr>
      <w:r>
        <w:drawing>
          <wp:inline distT="0" distB="0" distL="114300" distR="114300">
            <wp:extent cx="5273675" cy="2794635"/>
            <wp:effectExtent l="0" t="0" r="0"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5"/>
                    <a:srcRect t="11037"/>
                    <a:stretch>
                      <a:fillRect/>
                    </a:stretch>
                  </pic:blipFill>
                  <pic:spPr>
                    <a:xfrm>
                      <a:off x="0" y="0"/>
                      <a:ext cx="5273675" cy="2794635"/>
                    </a:xfrm>
                    <a:prstGeom prst="rect">
                      <a:avLst/>
                    </a:prstGeom>
                    <a:noFill/>
                    <a:ln>
                      <a:noFill/>
                    </a:ln>
                  </pic:spPr>
                </pic:pic>
              </a:graphicData>
            </a:graphic>
          </wp:inline>
        </w:drawing>
      </w:r>
    </w:p>
    <w:p w14:paraId="163FC294">
      <w:pPr>
        <w:spacing w:line="240" w:lineRule="auto"/>
        <w:ind w:left="0" w:leftChars="0" w:firstLine="0" w:firstLineChars="0"/>
        <w:jc w:val="left"/>
        <w:rPr>
          <w:rFonts w:hint="eastAsia" w:ascii="微软雅黑" w:hAnsi="微软雅黑" w:eastAsia="微软雅黑"/>
          <w:sz w:val="28"/>
          <w:szCs w:val="28"/>
        </w:rPr>
      </w:pPr>
      <w:r>
        <w:rPr>
          <w:rFonts w:hint="eastAsia"/>
          <w:color w:val="000000" w:themeColor="text1"/>
          <w:sz w:val="28"/>
          <w:szCs w:val="28"/>
          <w:lang w:val="en-US" w:eastAsia="zh-CN"/>
          <w14:textFill>
            <w14:solidFill>
              <w14:schemeClr w14:val="tx1"/>
            </w14:solidFill>
          </w14:textFill>
        </w:rPr>
        <w:t>如图：</w:t>
      </w:r>
      <w:r>
        <w:rPr>
          <w:rFonts w:hint="eastAsia" w:ascii="微软雅黑" w:hAnsi="微软雅黑" w:eastAsia="微软雅黑"/>
          <w:sz w:val="28"/>
          <w:szCs w:val="28"/>
        </w:rPr>
        <w:t>插上本机后侧的220V/50HZ电源插头，打开电源开关，</w:t>
      </w:r>
      <w:r>
        <w:rPr>
          <w:rFonts w:hint="eastAsia" w:ascii="微软雅黑" w:hAnsi="微软雅黑" w:eastAsia="微软雅黑"/>
          <w:b/>
          <w:bCs/>
          <w:color w:val="FF0000"/>
          <w:sz w:val="28"/>
          <w:szCs w:val="28"/>
          <w:lang w:val="en-US" w:eastAsia="zh-CN"/>
        </w:rPr>
        <w:t>点击显示屏</w:t>
      </w:r>
      <w:r>
        <w:rPr>
          <w:rFonts w:hint="eastAsia" w:ascii="微软雅黑" w:hAnsi="微软雅黑" w:eastAsia="微软雅黑"/>
          <w:sz w:val="28"/>
          <w:szCs w:val="28"/>
          <w:lang w:val="en-US" w:eastAsia="zh-CN"/>
        </w:rPr>
        <w:t>，</w:t>
      </w:r>
      <w:r>
        <w:rPr>
          <w:rFonts w:hint="eastAsia" w:ascii="微软雅黑" w:hAnsi="微软雅黑" w:eastAsia="微软雅黑"/>
          <w:sz w:val="28"/>
          <w:szCs w:val="28"/>
        </w:rPr>
        <w:t>液晶显示器亮起。</w:t>
      </w:r>
    </w:p>
    <w:p w14:paraId="5B99ADC5">
      <w:pPr>
        <w:ind w:firstLine="560" w:firstLineChars="200"/>
        <w:rPr>
          <w:rFonts w:hint="default" w:ascii="宋体" w:hAnsi="宋体" w:eastAsia="宋体" w:cs="宋体"/>
          <w:sz w:val="28"/>
          <w:szCs w:val="28"/>
          <w:shd w:val="clear" w:color="FFFFFF" w:fill="D9D9D9"/>
          <w:lang w:val="en-US" w:eastAsia="zh-CN"/>
        </w:rPr>
      </w:pPr>
      <w:r>
        <w:rPr>
          <w:rFonts w:hint="eastAsia" w:ascii="宋体" w:hAnsi="宋体" w:eastAsia="宋体" w:cs="宋体"/>
          <w:sz w:val="28"/>
          <w:szCs w:val="28"/>
          <w:lang w:val="en-US" w:eastAsia="zh-CN"/>
        </w:rPr>
        <w:t>注意：</w:t>
      </w:r>
      <w:r>
        <w:rPr>
          <w:rFonts w:hint="eastAsia" w:ascii="宋体" w:hAnsi="宋体" w:eastAsia="宋体" w:cs="宋体"/>
          <w:sz w:val="28"/>
          <w:szCs w:val="28"/>
        </w:rPr>
        <w:t>用户在使用前</w:t>
      </w:r>
      <w:r>
        <w:rPr>
          <w:rFonts w:hint="eastAsia" w:ascii="宋体" w:hAnsi="宋体" w:eastAsia="宋体" w:cs="宋体"/>
          <w:b/>
          <w:bCs/>
          <w:color w:val="000000" w:themeColor="text1"/>
          <w:sz w:val="36"/>
          <w:szCs w:val="36"/>
          <w:highlight w:val="none"/>
          <w:shd w:val="clear" w:color="FFFFFF" w:fill="D9D9D9"/>
          <w14:textFill>
            <w14:solidFill>
              <w14:schemeClr w14:val="tx1"/>
            </w14:solidFill>
          </w14:textFill>
        </w:rPr>
        <w:t>务必先将超声波</w:t>
      </w:r>
      <w:r>
        <w:rPr>
          <w:rFonts w:hint="eastAsia" w:ascii="宋体" w:hAnsi="宋体" w:eastAsia="宋体" w:cs="宋体"/>
          <w:b/>
          <w:bCs/>
          <w:color w:val="000000" w:themeColor="text1"/>
          <w:sz w:val="36"/>
          <w:szCs w:val="36"/>
          <w:highlight w:val="none"/>
          <w:shd w:val="clear" w:color="FFFFFF" w:fill="D9D9D9"/>
          <w:lang w:val="en-US" w:eastAsia="zh-CN"/>
          <w14:textFill>
            <w14:solidFill>
              <w14:schemeClr w14:val="tx1"/>
            </w14:solidFill>
          </w14:textFill>
        </w:rPr>
        <w:t>工作槽</w:t>
      </w:r>
      <w:r>
        <w:rPr>
          <w:rFonts w:hint="eastAsia" w:ascii="宋体" w:hAnsi="宋体" w:eastAsia="宋体" w:cs="宋体"/>
          <w:b/>
          <w:bCs/>
          <w:color w:val="000000" w:themeColor="text1"/>
          <w:sz w:val="36"/>
          <w:szCs w:val="36"/>
          <w:highlight w:val="none"/>
          <w:shd w:val="clear" w:color="FFFFFF" w:fill="D9D9D9"/>
          <w14:textFill>
            <w14:solidFill>
              <w14:schemeClr w14:val="tx1"/>
            </w14:solidFill>
          </w14:textFill>
        </w:rPr>
        <w:t>与</w:t>
      </w:r>
      <w:r>
        <w:rPr>
          <w:rFonts w:hint="eastAsia" w:ascii="宋体" w:hAnsi="宋体" w:eastAsia="宋体" w:cs="宋体"/>
          <w:b/>
          <w:bCs/>
          <w:color w:val="000000" w:themeColor="text1"/>
          <w:sz w:val="36"/>
          <w:szCs w:val="36"/>
          <w:highlight w:val="none"/>
          <w:shd w:val="clear" w:color="FFFFFF" w:fill="D9D9D9"/>
          <w:lang w:val="en-US" w:eastAsia="zh-CN"/>
          <w14:textFill>
            <w14:solidFill>
              <w14:schemeClr w14:val="tx1"/>
            </w14:solidFill>
          </w14:textFill>
        </w:rPr>
        <w:t>低温恒温槽水管</w:t>
      </w:r>
      <w:r>
        <w:rPr>
          <w:rFonts w:hint="eastAsia" w:ascii="宋体" w:hAnsi="宋体" w:eastAsia="宋体" w:cs="宋体"/>
          <w:b/>
          <w:bCs/>
          <w:color w:val="000000" w:themeColor="text1"/>
          <w:sz w:val="36"/>
          <w:szCs w:val="36"/>
          <w:highlight w:val="none"/>
          <w:shd w:val="clear" w:color="FFFFFF" w:fill="D9D9D9"/>
          <w14:textFill>
            <w14:solidFill>
              <w14:schemeClr w14:val="tx1"/>
            </w14:solidFill>
          </w14:textFill>
        </w:rPr>
        <w:t>连接好</w:t>
      </w:r>
      <w:r>
        <w:rPr>
          <w:rFonts w:hint="eastAsia" w:ascii="宋体" w:hAnsi="宋体" w:eastAsia="宋体" w:cs="宋体"/>
          <w:color w:val="000000" w:themeColor="text1"/>
          <w:sz w:val="36"/>
          <w:szCs w:val="36"/>
          <w:highlight w:val="none"/>
          <w:shd w:val="clear" w:color="FFFFFF" w:fill="D9D9D9"/>
          <w14:textFill>
            <w14:solidFill>
              <w14:schemeClr w14:val="tx1"/>
            </w14:solidFill>
          </w14:textFill>
        </w:rPr>
        <w:t>。</w:t>
      </w:r>
      <w:r>
        <w:rPr>
          <w:rFonts w:hint="eastAsia" w:ascii="宋体" w:hAnsi="宋体" w:eastAsia="宋体" w:cs="宋体"/>
          <w:color w:val="000000" w:themeColor="text1"/>
          <w:sz w:val="28"/>
          <w:szCs w:val="28"/>
          <w:highlight w:val="none"/>
          <w:shd w:val="clear" w:color="FFFFFF" w:fill="D9D9D9"/>
          <w:lang w:val="en-US" w:eastAsia="zh-CN"/>
          <w14:textFill>
            <w14:solidFill>
              <w14:schemeClr w14:val="tx1"/>
            </w14:solidFill>
          </w14:textFill>
        </w:rPr>
        <w:t>待低温恒温槽温度降至设定温度后方能开启超声工作。</w:t>
      </w:r>
    </w:p>
    <w:p w14:paraId="389BCF44">
      <w:pPr>
        <w:spacing w:line="240" w:lineRule="auto"/>
        <w:ind w:left="0" w:leftChars="0" w:firstLine="0" w:firstLineChars="0"/>
        <w:jc w:val="left"/>
        <w:rPr>
          <w:rFonts w:hint="eastAsia" w:ascii="微软雅黑" w:hAnsi="微软雅黑" w:eastAsia="微软雅黑"/>
          <w:sz w:val="28"/>
          <w:szCs w:val="28"/>
        </w:rPr>
      </w:pPr>
    </w:p>
    <w:p w14:paraId="1B288D00">
      <w:pPr>
        <w:numPr>
          <w:ilvl w:val="0"/>
          <w:numId w:val="0"/>
        </w:numPr>
        <w:spacing w:line="360" w:lineRule="exact"/>
        <w:jc w:val="left"/>
        <w:rPr>
          <w:rFonts w:hint="eastAsia" w:ascii="宋体" w:hAnsi="宋体" w:eastAsia="宋体" w:cs="宋体"/>
          <w:b/>
          <w:bCs/>
          <w:sz w:val="28"/>
          <w:szCs w:val="28"/>
        </w:rPr>
      </w:pPr>
      <w:r>
        <w:rPr>
          <w:rFonts w:hint="eastAsia" w:ascii="宋体" w:hAnsi="宋体" w:eastAsia="宋体" w:cs="宋体"/>
          <w:b/>
          <w:bCs/>
          <w:sz w:val="28"/>
          <w:szCs w:val="28"/>
        </w:rPr>
        <w:t>关机</w:t>
      </w:r>
      <w:r>
        <w:rPr>
          <w:rFonts w:hint="eastAsia" w:ascii="宋体" w:hAnsi="宋体" w:eastAsia="宋体" w:cs="宋体"/>
          <w:sz w:val="28"/>
          <w:szCs w:val="28"/>
        </w:rPr>
        <w:t xml:space="preserve"> 如果不需要对本机进行操作或已使用完本机需要关机时，先点击</w:t>
      </w:r>
      <w:r>
        <w:rPr>
          <w:rFonts w:hint="eastAsia" w:ascii="宋体" w:hAnsi="宋体" w:eastAsia="宋体" w:cs="宋体"/>
          <w:b/>
          <w:bCs/>
          <w:color w:val="00B0F0"/>
          <w:sz w:val="28"/>
          <w:szCs w:val="28"/>
          <w:lang w:val="en-US" w:eastAsia="zh-CN"/>
        </w:rPr>
        <w:t>ON/OFF</w:t>
      </w:r>
      <w:r>
        <w:rPr>
          <w:rFonts w:hint="eastAsia" w:ascii="宋体" w:hAnsi="宋体" w:eastAsia="宋体" w:cs="宋体"/>
          <w:sz w:val="28"/>
          <w:szCs w:val="28"/>
        </w:rPr>
        <w:t>按钮，关闭所有功能，然后关闭本机后侧的电源开关即可。</w:t>
      </w:r>
    </w:p>
    <w:p w14:paraId="7D18316D">
      <w:pPr>
        <w:numPr>
          <w:ilvl w:val="0"/>
          <w:numId w:val="3"/>
        </w:numPr>
        <w:spacing w:line="360" w:lineRule="exact"/>
        <w:jc w:val="left"/>
        <w:rPr>
          <w:rFonts w:hint="eastAsia" w:ascii="宋体" w:hAnsi="宋体" w:eastAsia="宋体" w:cs="宋体"/>
          <w:b/>
          <w:bCs/>
          <w:sz w:val="28"/>
          <w:szCs w:val="28"/>
        </w:rPr>
      </w:pPr>
      <w:r>
        <w:rPr>
          <w:rFonts w:hint="eastAsia" w:ascii="宋体" w:hAnsi="宋体" w:eastAsia="宋体" w:cs="宋体"/>
          <w:b/>
          <w:bCs/>
          <w:sz w:val="28"/>
          <w:szCs w:val="28"/>
        </w:rPr>
        <w:t>工作参数设定</w:t>
      </w:r>
    </w:p>
    <w:p w14:paraId="126CC923">
      <w:pPr>
        <w:spacing w:line="360" w:lineRule="exact"/>
        <w:ind w:left="0" w:leftChars="0" w:firstLine="0" w:firstLineChars="0"/>
        <w:jc w:val="left"/>
        <w:rPr>
          <w:rFonts w:hint="eastAsia" w:ascii="宋体" w:hAnsi="宋体" w:eastAsia="宋体" w:cs="宋体"/>
          <w:b/>
          <w:bCs/>
          <w:color w:val="auto"/>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bCs/>
          <w:color w:val="auto"/>
          <w:sz w:val="28"/>
          <w:szCs w:val="28"/>
        </w:rPr>
        <w:t>超声温控、超声功率、超声时间设定</w:t>
      </w:r>
      <w:r>
        <w:rPr>
          <w:rFonts w:hint="eastAsia" w:ascii="宋体" w:hAnsi="宋体" w:eastAsia="宋体" w:cs="宋体"/>
          <w:b/>
          <w:bCs/>
          <w:color w:val="auto"/>
          <w:sz w:val="28"/>
          <w:szCs w:val="28"/>
          <w:lang w:eastAsia="zh-CN"/>
        </w:rPr>
        <w:t>、</w:t>
      </w:r>
      <w:r>
        <w:rPr>
          <w:rFonts w:hint="eastAsia" w:ascii="宋体" w:hAnsi="宋体" w:eastAsia="宋体" w:cs="宋体"/>
          <w:b/>
          <w:bCs/>
          <w:color w:val="auto"/>
          <w:sz w:val="28"/>
          <w:szCs w:val="28"/>
          <w:lang w:val="en-US" w:eastAsia="zh-CN"/>
        </w:rPr>
        <w:t>数据储存功能、超声频率显示</w:t>
      </w:r>
    </w:p>
    <w:p w14:paraId="446EDB81">
      <w:pPr>
        <w:spacing w:line="240" w:lineRule="auto"/>
        <w:ind w:left="0" w:leftChars="0" w:firstLine="0" w:firstLineChars="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报警温度如图0-99℃任意触摸设置</w:t>
      </w:r>
    </w:p>
    <w:p w14:paraId="470E7E61">
      <w:pPr>
        <w:spacing w:line="240" w:lineRule="auto"/>
        <w:ind w:left="0" w:leftChars="0" w:firstLine="0" w:firstLineChars="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超声功率如图百分比1％-100％任意触摸</w:t>
      </w:r>
    </w:p>
    <w:p w14:paraId="0A8014A5">
      <w:pPr>
        <w:spacing w:line="240" w:lineRule="auto"/>
        <w:ind w:left="0" w:leftChars="0" w:firstLine="0" w:firstLineChars="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总时间如图999分99秒9分秒任意触摸设置</w:t>
      </w:r>
    </w:p>
    <w:p w14:paraId="2AC0B61F">
      <w:pPr>
        <w:spacing w:line="240" w:lineRule="auto"/>
        <w:ind w:left="0" w:leftChars="0" w:firstLine="0" w:firstLineChars="0"/>
        <w:jc w:val="left"/>
        <w:rPr>
          <w:rFonts w:hint="default" w:ascii="宋体" w:hAnsi="宋体" w:eastAsia="宋体" w:cs="宋体"/>
          <w:b/>
          <w:bCs/>
          <w:color w:val="C00000"/>
          <w:sz w:val="28"/>
          <w:szCs w:val="28"/>
          <w:highlight w:val="yellow"/>
          <w:lang w:val="en-US" w:eastAsia="zh-CN"/>
        </w:rPr>
      </w:pPr>
      <w:r>
        <w:rPr>
          <w:rFonts w:hint="eastAsia" w:ascii="宋体" w:hAnsi="宋体" w:eastAsia="宋体" w:cs="宋体"/>
          <w:b/>
          <w:bCs/>
          <w:color w:val="C00000"/>
          <w:sz w:val="28"/>
          <w:szCs w:val="28"/>
          <w:highlight w:val="yellow"/>
          <w:lang w:val="en-US" w:eastAsia="zh-CN"/>
        </w:rPr>
        <w:t>数据工程号如图0-9共计十组可依次设定所需求不同样品的超声条件</w:t>
      </w:r>
    </w:p>
    <w:p w14:paraId="59EF7709">
      <w:pPr>
        <w:spacing w:line="240" w:lineRule="auto"/>
        <w:ind w:left="0" w:leftChars="0" w:firstLine="0" w:firstLineChars="0"/>
        <w:jc w:val="left"/>
        <w:rPr>
          <w:rFonts w:hint="eastAsia"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间歇性超声需先设定超声开时间，再设定超声关时间</w:t>
      </w:r>
    </w:p>
    <w:p w14:paraId="23BC005E">
      <w:pPr>
        <w:spacing w:line="360" w:lineRule="exact"/>
        <w:ind w:left="0" w:leftChars="0" w:firstLine="0" w:firstLineChars="0"/>
        <w:jc w:val="left"/>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开/关</w:t>
      </w:r>
      <w:r>
        <w:rPr>
          <w:rFonts w:hint="eastAsia" w:ascii="宋体" w:hAnsi="宋体" w:eastAsia="宋体" w:cs="宋体"/>
          <w:b w:val="0"/>
          <w:bCs w:val="0"/>
          <w:color w:val="auto"/>
          <w:sz w:val="28"/>
          <w:szCs w:val="28"/>
          <w:lang w:val="en-US" w:eastAsia="zh-CN"/>
        </w:rPr>
        <w:t xml:space="preserve"> </w:t>
      </w:r>
      <w:r>
        <w:rPr>
          <w:rFonts w:hint="eastAsia" w:ascii="宋体" w:hAnsi="宋体" w:eastAsia="宋体" w:cs="宋体"/>
          <w:b w:val="0"/>
          <w:bCs w:val="0"/>
          <w:color w:val="auto"/>
          <w:sz w:val="28"/>
          <w:szCs w:val="28"/>
        </w:rPr>
        <w:t>第一次为启动按钮，第二次为关闭按钮</w:t>
      </w:r>
    </w:p>
    <w:p w14:paraId="7C794B8C">
      <w:pPr>
        <w:spacing w:line="360" w:lineRule="exact"/>
        <w:ind w:firstLine="560" w:firstLineChars="200"/>
        <w:jc w:val="left"/>
        <w:rPr>
          <w:rFonts w:hint="default" w:ascii="宋体" w:hAnsi="宋体" w:eastAsia="宋体" w:cs="宋体"/>
          <w:b w:val="0"/>
          <w:bCs w:val="0"/>
          <w:color w:val="auto"/>
          <w:sz w:val="28"/>
          <w:szCs w:val="28"/>
          <w:lang w:val="en-US" w:eastAsia="zh-CN"/>
        </w:rPr>
      </w:pPr>
      <w:r>
        <w:rPr>
          <w:rFonts w:hint="eastAsia" w:ascii="宋体" w:hAnsi="宋体" w:eastAsia="宋体" w:cs="宋体"/>
          <w:b w:val="0"/>
          <w:bCs w:val="0"/>
          <w:color w:val="auto"/>
          <w:sz w:val="28"/>
          <w:szCs w:val="28"/>
          <w:lang w:val="en-US" w:eastAsia="zh-CN"/>
        </w:rPr>
        <w:t>操作面板第二页为隐藏界面需指定上海喆孚</w:t>
      </w:r>
      <w:r>
        <w:rPr>
          <w:rFonts w:hint="eastAsia"/>
          <w:sz w:val="28"/>
          <w:szCs w:val="28"/>
          <w:lang w:val="en-US" w:eastAsia="zh-CN"/>
        </w:rPr>
        <w:t>进入</w:t>
      </w:r>
      <w:r>
        <w:rPr>
          <w:rFonts w:hint="eastAsia" w:ascii="宋体" w:hAnsi="宋体" w:eastAsia="宋体" w:cs="宋体"/>
          <w:b w:val="0"/>
          <w:bCs w:val="0"/>
          <w:color w:val="auto"/>
          <w:sz w:val="28"/>
          <w:szCs w:val="28"/>
          <w:lang w:val="en-US" w:eastAsia="zh-CN"/>
        </w:rPr>
        <w:t>超声频率显示页面，可观察超声工作是否正常工作一般无需观察。</w:t>
      </w:r>
    </w:p>
    <w:p w14:paraId="3D8EC3B2">
      <w:pPr>
        <w:spacing w:line="360" w:lineRule="exact"/>
        <w:jc w:val="left"/>
        <w:rPr>
          <w:rFonts w:hint="default" w:ascii="微软雅黑" w:hAnsi="微软雅黑" w:eastAsia="微软雅黑"/>
          <w:b/>
          <w:bCs/>
          <w:sz w:val="21"/>
          <w:szCs w:val="21"/>
          <w:lang w:val="en-US" w:eastAsia="zh-CN"/>
        </w:rPr>
      </w:pPr>
    </w:p>
    <w:p w14:paraId="50CA73C2">
      <w:pPr>
        <w:numPr>
          <w:ilvl w:val="0"/>
          <w:numId w:val="1"/>
        </w:numPr>
        <w:ind w:left="-60" w:leftChars="0" w:firstLine="60" w:firstLineChars="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维护.保养</w:t>
      </w:r>
    </w:p>
    <w:p w14:paraId="42232DB8">
      <w:pPr>
        <w:numPr>
          <w:ilvl w:val="0"/>
          <w:numId w:val="4"/>
        </w:numPr>
        <w:ind w:left="220" w:leftChars="0" w:firstLine="0" w:firstLineChars="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本设备应安置在清洁、干燥、通风处使用</w:t>
      </w:r>
    </w:p>
    <w:p w14:paraId="41373CBB">
      <w:pPr>
        <w:numPr>
          <w:ilvl w:val="0"/>
          <w:numId w:val="4"/>
        </w:numPr>
        <w:ind w:left="220" w:leftChars="0" w:firstLine="0" w:firstLineChars="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轻拿轻放以防换能器振子断裂</w:t>
      </w:r>
    </w:p>
    <w:p w14:paraId="74B85CAB">
      <w:pPr>
        <w:numPr>
          <w:ilvl w:val="0"/>
          <w:numId w:val="4"/>
        </w:numPr>
        <w:ind w:left="220" w:leftChars="0" w:firstLine="0" w:firstLineChars="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当振子发烫时，应立即停止工作等其冷却后再行使用</w:t>
      </w:r>
    </w:p>
    <w:p w14:paraId="481C96F0">
      <w:pPr>
        <w:numPr>
          <w:ilvl w:val="0"/>
          <w:numId w:val="4"/>
        </w:numPr>
        <w:ind w:left="220" w:leftChars="0" w:firstLine="0" w:firstLineChars="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使用完毕后应拔掉电源插头，切断电源</w:t>
      </w:r>
    </w:p>
    <w:p w14:paraId="07CD7B37">
      <w:pPr>
        <w:numPr>
          <w:ilvl w:val="0"/>
          <w:numId w:val="4"/>
        </w:numPr>
        <w:ind w:left="220" w:leftChars="0" w:firstLine="0" w:firstLineChars="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本设备必须在110-220V/20Hz±10%范围工作</w:t>
      </w:r>
    </w:p>
    <w:p w14:paraId="5CE9DFA9">
      <w:pPr>
        <w:numPr>
          <w:ilvl w:val="0"/>
          <w:numId w:val="4"/>
        </w:numPr>
        <w:ind w:left="220" w:leftChars="0" w:firstLine="0" w:firstLineChars="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设备如发生故障，应及时与产商联系，不得由非专业技术人员盲目随意维修。</w:t>
      </w:r>
    </w:p>
    <w:p w14:paraId="12AB4B42">
      <w:pPr>
        <w:numPr>
          <w:ilvl w:val="0"/>
          <w:numId w:val="0"/>
        </w:numPr>
        <w:ind w:left="980" w:leftChars="0"/>
        <w:rPr>
          <w:rFonts w:hint="default"/>
          <w:color w:val="000000" w:themeColor="text1"/>
          <w:sz w:val="28"/>
          <w:szCs w:val="28"/>
          <w:lang w:val="en-US" w:eastAsia="zh-CN"/>
          <w14:textFill>
            <w14:solidFill>
              <w14:schemeClr w14:val="tx1"/>
            </w14:solidFill>
          </w14:textFill>
        </w:rPr>
      </w:pPr>
    </w:p>
    <w:p w14:paraId="2D58E6F7">
      <w:pPr>
        <w:numPr>
          <w:ilvl w:val="0"/>
          <w:numId w:val="1"/>
        </w:numPr>
        <w:ind w:left="-60" w:leftChars="0" w:firstLine="60" w:firstLineChars="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服务承诺</w:t>
      </w:r>
    </w:p>
    <w:p w14:paraId="2176EAB0">
      <w:pPr>
        <w:numPr>
          <w:ilvl w:val="0"/>
          <w:numId w:val="5"/>
        </w:numPr>
        <w:ind w:left="0" w:leftChars="0" w:firstLine="0" w:firstLineChars="0"/>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定期用户回访：免费咨询和技术支持，建立终生跟踪制度，       从仪器出场到用户淘汰本设备为止，我们都做详细的用户质量登记</w:t>
      </w:r>
    </w:p>
    <w:p w14:paraId="0789A6E2">
      <w:pPr>
        <w:numPr>
          <w:ilvl w:val="0"/>
          <w:numId w:val="5"/>
        </w:numPr>
        <w:tabs>
          <w:tab w:val="left" w:pos="0"/>
          <w:tab w:val="left" w:pos="840"/>
        </w:tabs>
        <w:ind w:left="0" w:leftChars="0" w:firstLine="0" w:firstLineChars="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服务情况：对于客户的维修请求，我们会及时跟进反应，并根据</w:t>
      </w:r>
    </w:p>
    <w:p w14:paraId="3A1EF8BC">
      <w:pPr>
        <w:numPr>
          <w:ilvl w:val="0"/>
          <w:numId w:val="0"/>
        </w:numPr>
        <w:tabs>
          <w:tab w:val="left" w:pos="0"/>
          <w:tab w:val="left" w:pos="840"/>
        </w:tabs>
        <w:ind w:leftChars="0"/>
        <w:rPr>
          <w:rFonts w:hint="eastAsia"/>
          <w:color w:val="000000" w:themeColor="text1"/>
          <w:sz w:val="28"/>
          <w:szCs w:val="28"/>
          <w:lang w:val="en-US" w:eastAsia="zh-CN"/>
          <w14:textFill>
            <w14:solidFill>
              <w14:schemeClr w14:val="tx1"/>
            </w14:solidFill>
          </w14:textFill>
        </w:rPr>
      </w:pPr>
    </w:p>
    <w:p w14:paraId="5A4B9B04">
      <w:pPr>
        <w:numPr>
          <w:ilvl w:val="0"/>
          <w:numId w:val="0"/>
        </w:numPr>
        <w:tabs>
          <w:tab w:val="left" w:pos="0"/>
          <w:tab w:val="left" w:pos="840"/>
        </w:tabs>
        <w:ind w:leftChars="0"/>
        <w:rPr>
          <w:rFonts w:hint="eastAsia"/>
          <w:color w:val="000000" w:themeColor="text1"/>
          <w:sz w:val="28"/>
          <w:szCs w:val="28"/>
          <w:lang w:val="en-US" w:eastAsia="zh-CN"/>
          <w14:textFill>
            <w14:solidFill>
              <w14:schemeClr w14:val="tx1"/>
            </w14:solidFill>
          </w14:textFill>
        </w:rPr>
      </w:pPr>
    </w:p>
    <w:p w14:paraId="03BF917A">
      <w:pPr>
        <w:numPr>
          <w:ilvl w:val="0"/>
          <w:numId w:val="0"/>
        </w:numPr>
        <w:tabs>
          <w:tab w:val="left" w:pos="0"/>
          <w:tab w:val="left" w:pos="840"/>
        </w:tabs>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实际情况上门或者远程指导维修，力求快捷有效的优质维修服务。</w:t>
      </w:r>
    </w:p>
    <w:p w14:paraId="06DAA6B2">
      <w:pPr>
        <w:numPr>
          <w:ilvl w:val="0"/>
          <w:numId w:val="5"/>
        </w:numPr>
        <w:tabs>
          <w:tab w:val="left" w:pos="0"/>
          <w:tab w:val="left" w:pos="840"/>
        </w:tabs>
        <w:ind w:left="0" w:leftChars="0" w:firstLine="0" w:firstLineChars="0"/>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维修费用：保修期内因产品质量引起的故障维修，一切费用有本公司承担，超过保修期外的产品维修按照成本价收取相应的费用</w:t>
      </w:r>
    </w:p>
    <w:p w14:paraId="635196AF">
      <w:pPr>
        <w:numPr>
          <w:ilvl w:val="0"/>
          <w:numId w:val="0"/>
        </w:numPr>
        <w:tabs>
          <w:tab w:val="left" w:pos="0"/>
          <w:tab w:val="left" w:pos="840"/>
        </w:tabs>
        <w:ind w:leftChars="0"/>
        <w:rPr>
          <w:rFonts w:hint="default"/>
          <w:color w:val="000000" w:themeColor="text1"/>
          <w:sz w:val="28"/>
          <w:szCs w:val="28"/>
          <w:lang w:val="en-US" w:eastAsia="zh-CN"/>
          <w14:textFill>
            <w14:solidFill>
              <w14:schemeClr w14:val="tx1"/>
            </w14:solidFill>
          </w14:textFill>
        </w:rPr>
      </w:pPr>
    </w:p>
    <w:p w14:paraId="287D234A">
      <w:pPr>
        <w:numPr>
          <w:ilvl w:val="0"/>
          <w:numId w:val="1"/>
        </w:numPr>
        <w:ind w:left="-59" w:leftChars="-28" w:firstLine="58" w:firstLineChars="21"/>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保修条例说明</w:t>
      </w:r>
    </w:p>
    <w:p w14:paraId="59CEFFB8">
      <w:pPr>
        <w:numPr>
          <w:ilvl w:val="0"/>
          <w:numId w:val="0"/>
        </w:numPr>
        <w:ind w:left="-59" w:leftChars="-28" w:firstLine="58" w:firstLineChars="21"/>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1、 本产品保修期为12个月，我公司对于用户在正常使用条件下，因设备制造上的原因而产生的故障提供保修。本保修不包括外壳、接插件、触摸件等易损件和运输费。</w:t>
      </w:r>
    </w:p>
    <w:p w14:paraId="542C447A">
      <w:pPr>
        <w:numPr>
          <w:ilvl w:val="0"/>
          <w:numId w:val="0"/>
        </w:numPr>
        <w:ind w:left="-59" w:leftChars="-28" w:firstLine="58" w:firstLineChars="21"/>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2、客户要求获得保修服务，请向本公司出示有效的保修卡原</w:t>
      </w:r>
    </w:p>
    <w:p w14:paraId="27A9C7AB">
      <w:pPr>
        <w:numPr>
          <w:ilvl w:val="0"/>
          <w:numId w:val="0"/>
        </w:numPr>
        <w:ind w:left="-59" w:leftChars="-28" w:firstLine="58" w:firstLineChars="21"/>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件及正式商业发票。</w:t>
      </w:r>
    </w:p>
    <w:p w14:paraId="679AA44B">
      <w:pPr>
        <w:numPr>
          <w:ilvl w:val="0"/>
          <w:numId w:val="0"/>
        </w:numPr>
        <w:ind w:left="-59" w:leftChars="-28" w:firstLine="58" w:firstLineChars="21"/>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3、如下情况不享有保修:1由于灾害、意外事故造成的损伤</w:t>
      </w:r>
    </w:p>
    <w:p w14:paraId="20513399">
      <w:pPr>
        <w:numPr>
          <w:ilvl w:val="0"/>
          <w:numId w:val="0"/>
        </w:numPr>
        <w:ind w:left="-59" w:leftChars="-28" w:firstLine="58" w:firstLineChars="21"/>
        <w:rPr>
          <w:rFonts w:hint="eastAsia"/>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和故障(如:火灾、摔坏等)。2未按使用要求操作，在不适宜的环境条件下使用而造成的故障。3产品曾被非本公司人员维修或更换附加零件而造成的故障。4在交货后由于运输不当造成的损伤。5未能提供有效的保修凭证或凭证内容与产品不符的。6保修卡无本公司盖章的。</w:t>
      </w:r>
    </w:p>
    <w:p w14:paraId="78C9C40B">
      <w:pPr>
        <w:numPr>
          <w:ilvl w:val="0"/>
          <w:numId w:val="0"/>
        </w:numPr>
        <w:ind w:left="-59" w:leftChars="-28" w:firstLine="58" w:firstLineChars="21"/>
        <w:rPr>
          <w:rFonts w:hint="default"/>
          <w:color w:val="000000" w:themeColor="text1"/>
          <w:sz w:val="28"/>
          <w:szCs w:val="28"/>
          <w:lang w:val="en-US" w:eastAsia="zh-CN"/>
          <w14:textFill>
            <w14:solidFill>
              <w14:schemeClr w14:val="tx1"/>
            </w14:solidFill>
          </w14:textFill>
        </w:rPr>
      </w:pPr>
      <w:r>
        <w:rPr>
          <w:rFonts w:hint="eastAsia"/>
          <w:color w:val="000000" w:themeColor="text1"/>
          <w:sz w:val="28"/>
          <w:szCs w:val="28"/>
          <w:lang w:val="en-US" w:eastAsia="zh-CN"/>
          <w14:textFill>
            <w14:solidFill>
              <w14:schemeClr w14:val="tx1"/>
            </w14:solidFill>
          </w14:textFill>
        </w:rPr>
        <w:t>4、在任何情况下，无论是基于保修条款、售后服务还是其它附带条件。公司所负赔偿均不会超出修理和调换设备的费用。对各种无法预测的损失均不负任何责任。</w:t>
      </w:r>
    </w:p>
    <w:p w14:paraId="2A939E8C">
      <w:pPr>
        <w:numPr>
          <w:ilvl w:val="0"/>
          <w:numId w:val="0"/>
        </w:numPr>
        <w:ind w:firstLine="280" w:firstLineChars="100"/>
        <w:rPr>
          <w:rFonts w:hint="default"/>
          <w:color w:val="000000" w:themeColor="text1"/>
          <w:sz w:val="28"/>
          <w:szCs w:val="28"/>
          <w:lang w:val="en-US" w:eastAsia="zh-CN"/>
          <w14:textFill>
            <w14:solidFill>
              <w14:schemeClr w14:val="tx1"/>
            </w14:solidFill>
          </w14:textFill>
        </w:rPr>
      </w:pPr>
    </w:p>
    <w:p w14:paraId="5C1A3862">
      <w:pPr>
        <w:numPr>
          <w:ilvl w:val="0"/>
          <w:numId w:val="0"/>
        </w:numPr>
        <w:rPr>
          <w:rFonts w:hint="default"/>
          <w:color w:val="000000" w:themeColor="text1"/>
          <w:sz w:val="28"/>
          <w:szCs w:val="28"/>
          <w:lang w:val="en-US" w:eastAsia="zh-CN"/>
          <w14:textFill>
            <w14:solidFill>
              <w14:schemeClr w14:val="tx1"/>
            </w14:solidFill>
          </w14:textFill>
        </w:rPr>
      </w:pPr>
    </w:p>
    <w:p w14:paraId="5DF88349">
      <w:pPr>
        <w:rPr>
          <w:rFonts w:hint="default"/>
          <w:color w:val="FF0000"/>
          <w:sz w:val="44"/>
          <w:szCs w:val="44"/>
          <w:lang w:val="en-US" w:eastAsia="zh-CN"/>
        </w:rPr>
      </w:pPr>
    </w:p>
    <w:sectPr>
      <w:pgSz w:w="11906" w:h="16838"/>
      <w:pgMar w:top="0" w:right="1800" w:bottom="65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仪中简黑简">
    <w:altName w:val="黑体"/>
    <w:panose1 w:val="00000000000000000000"/>
    <w:charset w:val="00"/>
    <w:family w:val="auto"/>
    <w:pitch w:val="default"/>
    <w:sig w:usb0="00000000" w:usb1="00000000" w:usb2="00000000" w:usb3="00000000" w:csb0="00000000" w:csb1="00000000"/>
    <w:embedRegular r:id="rId1" w:fontKey="{1FD85991-0D5A-4411-87DA-D59AD04E5926}"/>
  </w:font>
  <w:font w:name="微软雅黑">
    <w:panose1 w:val="020B0503020204020204"/>
    <w:charset w:val="86"/>
    <w:family w:val="swiss"/>
    <w:pitch w:val="default"/>
    <w:sig w:usb0="80000287" w:usb1="2ACF3C50" w:usb2="00000016" w:usb3="00000000" w:csb0="0004001F" w:csb1="00000000"/>
    <w:embedRegular r:id="rId2" w:fontKey="{8253D472-9695-4730-92FC-EFEF77B1D051}"/>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C10911"/>
    <w:multiLevelType w:val="singleLevel"/>
    <w:tmpl w:val="A5C10911"/>
    <w:lvl w:ilvl="0" w:tentative="0">
      <w:start w:val="1"/>
      <w:numFmt w:val="chineseCounting"/>
      <w:suff w:val="nothing"/>
      <w:lvlText w:val="%1、"/>
      <w:lvlJc w:val="left"/>
      <w:pPr>
        <w:ind w:left="-60"/>
      </w:pPr>
      <w:rPr>
        <w:rFonts w:hint="eastAsia"/>
      </w:rPr>
    </w:lvl>
  </w:abstractNum>
  <w:abstractNum w:abstractNumId="1">
    <w:nsid w:val="05B102EF"/>
    <w:multiLevelType w:val="singleLevel"/>
    <w:tmpl w:val="05B102EF"/>
    <w:lvl w:ilvl="0" w:tentative="0">
      <w:start w:val="1"/>
      <w:numFmt w:val="decimal"/>
      <w:suff w:val="nothing"/>
      <w:lvlText w:val="%1、"/>
      <w:lvlJc w:val="left"/>
      <w:pPr>
        <w:ind w:left="980" w:leftChars="0" w:firstLine="0" w:firstLineChars="0"/>
      </w:pPr>
    </w:lvl>
  </w:abstractNum>
  <w:abstractNum w:abstractNumId="2">
    <w:nsid w:val="27C1B46D"/>
    <w:multiLevelType w:val="singleLevel"/>
    <w:tmpl w:val="27C1B46D"/>
    <w:lvl w:ilvl="0" w:tentative="0">
      <w:start w:val="1"/>
      <w:numFmt w:val="decimal"/>
      <w:suff w:val="nothing"/>
      <w:lvlText w:val="%1、"/>
      <w:lvlJc w:val="left"/>
      <w:pPr>
        <w:ind w:left="980" w:leftChars="0" w:firstLine="0" w:firstLineChars="0"/>
      </w:pPr>
    </w:lvl>
  </w:abstractNum>
  <w:abstractNum w:abstractNumId="3">
    <w:nsid w:val="57F73039"/>
    <w:multiLevelType w:val="singleLevel"/>
    <w:tmpl w:val="57F73039"/>
    <w:lvl w:ilvl="0" w:tentative="0">
      <w:start w:val="1"/>
      <w:numFmt w:val="decimal"/>
      <w:suff w:val="nothing"/>
      <w:lvlText w:val="%1、"/>
      <w:lvlJc w:val="left"/>
    </w:lvl>
  </w:abstractNum>
  <w:abstractNum w:abstractNumId="4">
    <w:nsid w:val="65055D23"/>
    <w:multiLevelType w:val="singleLevel"/>
    <w:tmpl w:val="65055D23"/>
    <w:lvl w:ilvl="0" w:tentative="0">
      <w:start w:val="1"/>
      <w:numFmt w:val="decimal"/>
      <w:suff w:val="nothing"/>
      <w:lvlText w:val="%1、"/>
      <w:lvlJc w:val="left"/>
      <w:pPr>
        <w:ind w:left="960" w:leftChars="0" w:firstLine="0" w:firstLineChars="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2OTgwNzQxNmI2ZjJhMjg0YmFmNmQyNjI0Njk0NDAifQ=="/>
  </w:docVars>
  <w:rsids>
    <w:rsidRoot w:val="750322D0"/>
    <w:rsid w:val="068F2573"/>
    <w:rsid w:val="0E936764"/>
    <w:rsid w:val="0EC74FCE"/>
    <w:rsid w:val="0F003751"/>
    <w:rsid w:val="18586997"/>
    <w:rsid w:val="296C7098"/>
    <w:rsid w:val="2B114676"/>
    <w:rsid w:val="32C027A8"/>
    <w:rsid w:val="33BB2A6A"/>
    <w:rsid w:val="37793C3D"/>
    <w:rsid w:val="4ABF6B36"/>
    <w:rsid w:val="4B2B0184"/>
    <w:rsid w:val="602E5A31"/>
    <w:rsid w:val="750322D0"/>
    <w:rsid w:val="78E57C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1654</Words>
  <Characters>1724</Characters>
  <Lines>0</Lines>
  <Paragraphs>0</Paragraphs>
  <TotalTime>5</TotalTime>
  <ScaleCrop>false</ScaleCrop>
  <LinksUpToDate>false</LinksUpToDate>
  <CharactersWithSpaces>1759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2021-08-09T00:49:00Z</dcterms:created>
  <dc:creator>郭某人</dc:creator>
  <cp:lastModifiedBy>韩丽</cp:lastModifiedBy>
  <cp:lastPrinted>2023-07-26T07:06:00Z</cp:lastPrinted>
  <dcterms:modified xsi:type="dcterms:W3CDTF">2025-02-24T02:11:28Z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5695C69714144490917CF2EDFDAAFFE8_13</vt:lpwstr>
  </property>
  <property fmtid="{D5CDD505-2E9C-101B-9397-08002B2CF9AE}" pid="4" name="KSOTemplateDocerSaveRecord">
    <vt:lpwstr>eyJoZGlkIjoiOThiODUzNTkwZGYyMGEwOTAzZjU1Y2ZjZmNkOWY3YjIiLCJ1c2VySWQiOiIyOTc0MjM2NTUifQ==</vt:lpwstr>
  </property>
</Properties>
</file>