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58E0AA">
      <w:pPr>
        <w:jc w:val="both"/>
        <w:rPr>
          <w:rFonts w:hint="eastAsia" w:eastAsia="宋体"/>
          <w:lang w:eastAsia="zh-CN"/>
        </w:rPr>
      </w:pPr>
      <w:bookmarkStart w:id="111" w:name="_GoBack"/>
      <w:bookmarkEnd w:id="111"/>
    </w:p>
    <w:p w14:paraId="77536643">
      <w:pPr>
        <w:rPr>
          <w:rFonts w:hint="eastAsia"/>
        </w:rPr>
      </w:pPr>
    </w:p>
    <w:p w14:paraId="36C860DE">
      <w:pPr>
        <w:jc w:val="left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6E1B232F">
      <w:pPr>
        <w:jc w:val="left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 w14:paraId="622782E9">
      <w:pPr>
        <w:jc w:val="center"/>
        <w:rPr>
          <w:rFonts w:hint="default" w:ascii="微软雅黑" w:hAnsi="微软雅黑" w:eastAsia="微软雅黑" w:cs="微软雅黑"/>
          <w:color w:val="80008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color w:val="800080"/>
          <w:sz w:val="52"/>
          <w:szCs w:val="52"/>
          <w:lang w:val="en-US" w:eastAsia="zh-CN"/>
        </w:rPr>
        <w:t>球磨仪</w:t>
      </w:r>
    </w:p>
    <w:p w14:paraId="49EA5BB8">
      <w:pPr>
        <w:jc w:val="center"/>
        <w:rPr>
          <w:rFonts w:hint="eastAsia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800080"/>
          <w:sz w:val="44"/>
          <w:szCs w:val="44"/>
        </w:rPr>
        <w:t>使用说明书</w:t>
      </w:r>
    </w:p>
    <w:p w14:paraId="23D2012C">
      <w:pPr>
        <w:jc w:val="center"/>
        <w:rPr>
          <w:rFonts w:hint="eastAsia"/>
        </w:rPr>
      </w:pPr>
    </w:p>
    <w:p w14:paraId="3AF6AB92">
      <w:pPr>
        <w:jc w:val="left"/>
        <w:rPr>
          <w:rFonts w:hint="eastAsia"/>
        </w:rPr>
      </w:pPr>
    </w:p>
    <w:p w14:paraId="178D7B91">
      <w:pPr>
        <w:jc w:val="left"/>
        <w:rPr>
          <w:rFonts w:hint="eastAsia"/>
        </w:rPr>
      </w:pPr>
    </w:p>
    <w:p w14:paraId="4F367C90">
      <w:pPr>
        <w:jc w:val="left"/>
        <w:rPr>
          <w:rFonts w:hint="eastAsia"/>
        </w:rPr>
      </w:pPr>
    </w:p>
    <w:p w14:paraId="55646787">
      <w:pPr>
        <w:jc w:val="left"/>
        <w:rPr>
          <w:rFonts w:hint="eastAsia"/>
        </w:rPr>
      </w:pPr>
    </w:p>
    <w:p w14:paraId="3A9F453D">
      <w:pPr>
        <w:jc w:val="left"/>
        <w:rPr>
          <w:rFonts w:hint="eastAsia"/>
        </w:rPr>
      </w:pPr>
    </w:p>
    <w:p w14:paraId="2F1856DB">
      <w:pPr>
        <w:jc w:val="left"/>
        <w:rPr>
          <w:rFonts w:hint="eastAsia"/>
        </w:rPr>
      </w:pPr>
    </w:p>
    <w:p w14:paraId="028AECC6">
      <w:pPr>
        <w:spacing w:line="400" w:lineRule="exact"/>
        <w:ind w:right="51" w:firstLine="361" w:firstLineChars="150"/>
        <w:jc w:val="left"/>
        <w:rPr>
          <w:rFonts w:hint="eastAsia" w:ascii="宋体" w:hAnsi="宋体"/>
          <w:b/>
          <w:sz w:val="24"/>
        </w:rPr>
      </w:pPr>
      <w:bookmarkStart w:id="0" w:name="_Toc28347"/>
      <w:bookmarkStart w:id="1" w:name="_Toc6585636"/>
      <w:bookmarkStart w:id="2" w:name="_Toc16252606"/>
      <w:bookmarkStart w:id="3" w:name="_Toc10440"/>
      <w:bookmarkStart w:id="4" w:name="_Toc6926"/>
      <w:bookmarkStart w:id="5" w:name="_Toc889"/>
      <w:bookmarkStart w:id="6" w:name="_Toc420309231"/>
      <w:bookmarkStart w:id="7" w:name="_Toc459305801"/>
      <w:bookmarkStart w:id="8" w:name="_Toc7453"/>
    </w:p>
    <w:p w14:paraId="305D423D">
      <w:pPr>
        <w:spacing w:line="400" w:lineRule="exact"/>
        <w:ind w:right="51" w:firstLine="361" w:firstLineChars="150"/>
        <w:jc w:val="left"/>
        <w:rPr>
          <w:rFonts w:hint="eastAsia" w:ascii="宋体" w:hAnsi="宋体"/>
          <w:b/>
          <w:sz w:val="24"/>
        </w:rPr>
      </w:pPr>
    </w:p>
    <w:p w14:paraId="5E57F5FC">
      <w:pPr>
        <w:spacing w:line="400" w:lineRule="exact"/>
        <w:ind w:right="51" w:firstLine="361" w:firstLineChars="150"/>
        <w:jc w:val="left"/>
        <w:rPr>
          <w:rFonts w:hint="eastAsia" w:ascii="宋体" w:hAnsi="宋体"/>
          <w:b/>
          <w:sz w:val="24"/>
        </w:rPr>
      </w:pPr>
    </w:p>
    <w:p w14:paraId="7855D870">
      <w:pPr>
        <w:spacing w:line="400" w:lineRule="exact"/>
        <w:ind w:right="51" w:firstLine="361" w:firstLineChars="150"/>
        <w:jc w:val="left"/>
        <w:rPr>
          <w:rFonts w:hint="eastAsia" w:ascii="宋体" w:hAnsi="宋体"/>
          <w:b/>
          <w:sz w:val="24"/>
        </w:rPr>
      </w:pPr>
    </w:p>
    <w:p w14:paraId="130B6BDD">
      <w:pPr>
        <w:spacing w:line="400" w:lineRule="exact"/>
        <w:ind w:right="51" w:firstLine="361" w:firstLineChars="150"/>
        <w:jc w:val="left"/>
        <w:rPr>
          <w:rFonts w:hint="eastAsia" w:ascii="宋体" w:hAnsi="宋体"/>
          <w:b/>
          <w:sz w:val="24"/>
        </w:rPr>
      </w:pPr>
    </w:p>
    <w:p w14:paraId="7C5ED42D">
      <w:pPr>
        <w:spacing w:line="400" w:lineRule="exact"/>
        <w:ind w:right="51" w:firstLine="361" w:firstLineChars="150"/>
        <w:jc w:val="left"/>
        <w:rPr>
          <w:rFonts w:hint="eastAsia" w:ascii="宋体" w:hAnsi="宋体"/>
          <w:b/>
          <w:sz w:val="24"/>
        </w:rPr>
      </w:pPr>
    </w:p>
    <w:p w14:paraId="7CEAA8FA">
      <w:pPr>
        <w:pStyle w:val="12"/>
        <w:ind w:left="720" w:hanging="720" w:hangingChars="300"/>
        <w:jc w:val="left"/>
        <w:rPr>
          <w:rFonts w:hint="eastAsia"/>
          <w:sz w:val="24"/>
          <w:szCs w:val="24"/>
        </w:rPr>
      </w:pPr>
    </w:p>
    <w:p w14:paraId="2B97ED20">
      <w:pPr>
        <w:outlineLvl w:val="0"/>
        <w:rPr>
          <w:rStyle w:val="13"/>
          <w:rFonts w:hint="eastAsia"/>
          <w:sz w:val="28"/>
          <w:szCs w:val="28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14:paraId="29DD387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13"/>
          <w:rFonts w:hint="eastAsia" w:eastAsia="黑体"/>
          <w:spacing w:val="20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660E6877">
      <w:pPr>
        <w:pageBreakBefore/>
        <w:jc w:val="center"/>
        <w:outlineLvl w:val="0"/>
        <w:rPr>
          <w:rStyle w:val="14"/>
          <w:rFonts w:hint="eastAsia"/>
          <w:spacing w:val="20"/>
        </w:rPr>
      </w:pPr>
      <w:bookmarkStart w:id="9" w:name="_Toc31046"/>
      <w:bookmarkStart w:id="10" w:name="_Toc32437"/>
      <w:bookmarkStart w:id="11" w:name="_Toc12499"/>
      <w:bookmarkStart w:id="12" w:name="_Toc459305808"/>
      <w:bookmarkStart w:id="13" w:name="_Toc25633"/>
      <w:r>
        <w:rPr>
          <w:rStyle w:val="14"/>
          <w:rFonts w:hint="eastAsia"/>
          <w:spacing w:val="20"/>
        </w:rPr>
        <w:t>第</w:t>
      </w:r>
      <w:r>
        <w:rPr>
          <w:rStyle w:val="14"/>
          <w:rFonts w:hint="eastAsia" w:eastAsia="黑体"/>
          <w:spacing w:val="20"/>
          <w:lang w:eastAsia="zh-CN"/>
        </w:rPr>
        <w:t>一</w:t>
      </w:r>
      <w:r>
        <w:rPr>
          <w:rStyle w:val="14"/>
          <w:rFonts w:hint="eastAsia"/>
          <w:spacing w:val="20"/>
        </w:rPr>
        <w:t>章 界面与操作</w:t>
      </w:r>
      <w:bookmarkEnd w:id="9"/>
      <w:bookmarkEnd w:id="10"/>
      <w:bookmarkEnd w:id="11"/>
      <w:bookmarkEnd w:id="12"/>
      <w:bookmarkEnd w:id="13"/>
    </w:p>
    <w:p w14:paraId="29D0C177">
      <w:pPr>
        <w:pStyle w:val="2"/>
        <w:numPr>
          <w:ilvl w:val="0"/>
          <w:numId w:val="1"/>
        </w:numPr>
        <w:spacing w:before="0" w:after="0" w:line="240" w:lineRule="auto"/>
        <w:rPr>
          <w:rFonts w:hint="eastAsia"/>
          <w:spacing w:val="20"/>
          <w:sz w:val="24"/>
          <w:szCs w:val="24"/>
        </w:rPr>
      </w:pPr>
      <w:bookmarkStart w:id="14" w:name="_Toc10416"/>
      <w:bookmarkStart w:id="15" w:name="_Toc23769"/>
      <w:r>
        <w:rPr>
          <w:rFonts w:hint="eastAsia"/>
          <w:spacing w:val="20"/>
          <w:sz w:val="24"/>
          <w:szCs w:val="24"/>
        </w:rPr>
        <w:t>监视界面</w:t>
      </w:r>
      <w:bookmarkEnd w:id="14"/>
      <w:bookmarkEnd w:id="15"/>
    </w:p>
    <w:p w14:paraId="51CF5AE9">
      <w:pPr>
        <w:ind w:firstLine="420"/>
      </w:pPr>
      <w:bookmarkStart w:id="16" w:name="_Toc459305816"/>
      <w:r>
        <w:rPr>
          <w:rFonts w:hint="eastAsia"/>
          <w:b/>
          <w:bCs/>
        </w:rPr>
        <w:t>转速界面</w:t>
      </w:r>
      <w:r>
        <w:rPr>
          <w:rFonts w:hint="eastAsia"/>
        </w:rPr>
        <w:t>：</w:t>
      </w:r>
    </w:p>
    <w:p w14:paraId="15CF02E2">
      <w:pPr>
        <w:widowControl/>
        <w:jc w:val="center"/>
        <w:rPr>
          <w:rFonts w:hint="eastAsia" w:eastAsia="宋体"/>
          <w:lang w:eastAsia="zh-CN"/>
        </w:rPr>
      </w:pPr>
    </w:p>
    <w:p w14:paraId="4B1BF66A">
      <w:pPr>
        <w:widowControl/>
        <w:ind w:firstLine="840" w:firstLineChars="4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88740" cy="2185670"/>
            <wp:effectExtent l="0" t="0" r="16510" b="5080"/>
            <wp:docPr id="3" name="图片 2" descr="02-监视界面-HZ无制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2-监视界面-HZ无制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8BFA">
      <w:pPr>
        <w:ind w:firstLine="420"/>
        <w:rPr>
          <w:rFonts w:hint="eastAsia"/>
          <w:spacing w:val="20"/>
          <w:sz w:val="18"/>
          <w:szCs w:val="18"/>
        </w:rPr>
      </w:pPr>
      <w:r>
        <w:rPr>
          <w:rFonts w:hint="eastAsia"/>
          <w:spacing w:val="20"/>
          <w:sz w:val="18"/>
          <w:szCs w:val="18"/>
        </w:rPr>
        <w:t>在【监视界面】用户可以查看运行状态、报警记录、实时时间，查看当前转速</w:t>
      </w:r>
      <w:r>
        <w:rPr>
          <w:rFonts w:hint="eastAsia"/>
          <w:spacing w:val="20"/>
          <w:sz w:val="18"/>
          <w:szCs w:val="18"/>
          <w:lang w:eastAsia="zh-CN"/>
        </w:rPr>
        <w:t>、</w:t>
      </w:r>
      <w:r>
        <w:rPr>
          <w:rFonts w:hint="eastAsia"/>
          <w:spacing w:val="20"/>
          <w:sz w:val="18"/>
          <w:szCs w:val="18"/>
          <w:lang w:val="en-US" w:eastAsia="zh-CN"/>
        </w:rPr>
        <w:t>方向</w:t>
      </w:r>
      <w:r>
        <w:rPr>
          <w:rFonts w:hint="eastAsia"/>
          <w:spacing w:val="20"/>
          <w:sz w:val="18"/>
          <w:szCs w:val="18"/>
        </w:rPr>
        <w:t>、计时时间的设定值和实际值、总段数和当前运行段数；按键控制系统的运行停止、界面锁屏。</w:t>
      </w:r>
      <w:r>
        <w:rPr>
          <w:rFonts w:hint="eastAsia"/>
          <w:b/>
          <w:bCs/>
          <w:spacing w:val="20"/>
          <w:sz w:val="18"/>
          <w:szCs w:val="18"/>
        </w:rPr>
        <w:t>点击速度、时间或屏幕中间区域</w:t>
      </w:r>
      <w:r>
        <w:rPr>
          <w:rFonts w:hint="eastAsia"/>
          <w:spacing w:val="20"/>
          <w:sz w:val="18"/>
          <w:szCs w:val="18"/>
        </w:rPr>
        <w:t>进入</w:t>
      </w:r>
      <w:r>
        <w:rPr>
          <w:rFonts w:hint="eastAsia"/>
          <w:b/>
          <w:bCs/>
          <w:spacing w:val="20"/>
          <w:sz w:val="18"/>
          <w:szCs w:val="18"/>
        </w:rPr>
        <w:t>【运行设定】界面</w:t>
      </w:r>
      <w:r>
        <w:rPr>
          <w:rFonts w:hint="eastAsia"/>
          <w:spacing w:val="20"/>
          <w:sz w:val="18"/>
          <w:szCs w:val="18"/>
        </w:rPr>
        <w:t>；通过点击按钮或者左右滑动屏幕切换到【设置界面】、【历史数据界面】。</w:t>
      </w:r>
    </w:p>
    <w:p w14:paraId="766CA391">
      <w:pPr>
        <w:pStyle w:val="12"/>
        <w:keepNext/>
        <w:keepLines/>
        <w:numPr>
          <w:ilvl w:val="0"/>
          <w:numId w:val="2"/>
        </w:numPr>
        <w:tabs>
          <w:tab w:val="left" w:pos="567"/>
        </w:tabs>
        <w:ind w:firstLineChars="0"/>
        <w:outlineLvl w:val="2"/>
        <w:rPr>
          <w:rFonts w:hint="eastAsia" w:ascii="Arial" w:hAnsi="Arial" w:cs="Arial"/>
          <w:b/>
          <w:bCs/>
          <w:vanish/>
          <w:spacing w:val="20"/>
          <w:kern w:val="0"/>
          <w:szCs w:val="21"/>
        </w:rPr>
      </w:pPr>
      <w:bookmarkStart w:id="17" w:name="_Toc484422241"/>
      <w:bookmarkEnd w:id="17"/>
      <w:bookmarkStart w:id="18" w:name="_Toc16252549"/>
      <w:bookmarkEnd w:id="18"/>
      <w:bookmarkStart w:id="19" w:name="_Toc18200"/>
      <w:bookmarkEnd w:id="19"/>
      <w:bookmarkStart w:id="20" w:name="_Toc466273958"/>
      <w:bookmarkEnd w:id="20"/>
      <w:bookmarkStart w:id="21" w:name="_Toc7185"/>
      <w:bookmarkEnd w:id="21"/>
      <w:bookmarkStart w:id="22" w:name="_Toc13252"/>
      <w:bookmarkEnd w:id="22"/>
      <w:bookmarkStart w:id="23" w:name="_Toc466274056"/>
      <w:bookmarkEnd w:id="23"/>
      <w:bookmarkStart w:id="24" w:name="_Toc462904090"/>
      <w:bookmarkEnd w:id="24"/>
      <w:bookmarkStart w:id="25" w:name="_Toc23218"/>
      <w:bookmarkEnd w:id="25"/>
      <w:bookmarkStart w:id="26" w:name="_Toc466273860"/>
      <w:bookmarkEnd w:id="26"/>
      <w:bookmarkStart w:id="27" w:name="_Toc466644834"/>
      <w:bookmarkEnd w:id="27"/>
      <w:bookmarkStart w:id="28" w:name="_Toc2739"/>
      <w:bookmarkEnd w:id="28"/>
      <w:bookmarkStart w:id="29" w:name="_Toc21400"/>
      <w:bookmarkEnd w:id="29"/>
      <w:bookmarkStart w:id="30" w:name="_Toc466273726"/>
      <w:bookmarkEnd w:id="30"/>
      <w:bookmarkStart w:id="31" w:name="_Toc6585655"/>
      <w:bookmarkEnd w:id="31"/>
      <w:bookmarkStart w:id="32" w:name="_Toc29316"/>
      <w:bookmarkEnd w:id="32"/>
      <w:bookmarkStart w:id="33" w:name="_Toc468367095"/>
      <w:bookmarkEnd w:id="33"/>
      <w:bookmarkStart w:id="34" w:name="_Toc22254"/>
      <w:bookmarkEnd w:id="34"/>
      <w:bookmarkStart w:id="35" w:name="_Toc24073"/>
      <w:bookmarkEnd w:id="35"/>
      <w:bookmarkStart w:id="36" w:name="_Toc467055214"/>
      <w:bookmarkEnd w:id="36"/>
      <w:bookmarkStart w:id="37" w:name="_Toc468715228"/>
      <w:bookmarkEnd w:id="37"/>
      <w:bookmarkStart w:id="38" w:name="_Toc459302983"/>
      <w:bookmarkStart w:id="39" w:name="_Toc459299268"/>
    </w:p>
    <w:p w14:paraId="2B1DA0E4">
      <w:pPr>
        <w:pStyle w:val="12"/>
        <w:keepNext/>
        <w:keepLines/>
        <w:numPr>
          <w:ilvl w:val="0"/>
          <w:numId w:val="2"/>
        </w:numPr>
        <w:tabs>
          <w:tab w:val="left" w:pos="567"/>
        </w:tabs>
        <w:ind w:firstLineChars="0"/>
        <w:outlineLvl w:val="2"/>
        <w:rPr>
          <w:rFonts w:hint="eastAsia" w:ascii="Arial" w:hAnsi="Arial" w:cs="Arial"/>
          <w:b/>
          <w:bCs/>
          <w:vanish/>
          <w:spacing w:val="20"/>
          <w:kern w:val="0"/>
          <w:szCs w:val="21"/>
        </w:rPr>
      </w:pPr>
      <w:bookmarkStart w:id="40" w:name="_Toc6585656"/>
      <w:bookmarkEnd w:id="40"/>
      <w:bookmarkStart w:id="41" w:name="_Toc15268"/>
      <w:bookmarkEnd w:id="41"/>
      <w:bookmarkStart w:id="42" w:name="_Toc466644835"/>
      <w:bookmarkEnd w:id="42"/>
      <w:bookmarkStart w:id="43" w:name="_Toc16252550"/>
      <w:bookmarkEnd w:id="43"/>
      <w:bookmarkStart w:id="44" w:name="_Toc18906"/>
      <w:bookmarkEnd w:id="44"/>
      <w:bookmarkStart w:id="45" w:name="_Toc468367096"/>
      <w:bookmarkEnd w:id="45"/>
      <w:bookmarkStart w:id="46" w:name="_Toc466273861"/>
      <w:bookmarkEnd w:id="46"/>
      <w:bookmarkStart w:id="47" w:name="_Toc462904091"/>
      <w:bookmarkEnd w:id="47"/>
      <w:bookmarkStart w:id="48" w:name="_Toc25354"/>
      <w:bookmarkEnd w:id="48"/>
      <w:bookmarkStart w:id="49" w:name="_Toc484422242"/>
      <w:bookmarkEnd w:id="49"/>
      <w:bookmarkStart w:id="50" w:name="_Toc28725"/>
      <w:bookmarkEnd w:id="50"/>
      <w:bookmarkStart w:id="51" w:name="_Toc15214"/>
      <w:bookmarkEnd w:id="51"/>
      <w:bookmarkStart w:id="52" w:name="_Toc101"/>
      <w:bookmarkEnd w:id="52"/>
      <w:bookmarkStart w:id="53" w:name="_Toc467055215"/>
      <w:bookmarkEnd w:id="53"/>
      <w:bookmarkStart w:id="54" w:name="_Toc14615"/>
      <w:bookmarkEnd w:id="54"/>
      <w:bookmarkStart w:id="55" w:name="_Toc466273727"/>
      <w:bookmarkEnd w:id="55"/>
      <w:bookmarkStart w:id="56" w:name="_Toc466273959"/>
      <w:bookmarkEnd w:id="56"/>
      <w:bookmarkStart w:id="57" w:name="_Toc466274057"/>
      <w:bookmarkEnd w:id="57"/>
      <w:bookmarkStart w:id="58" w:name="_Toc468715229"/>
      <w:bookmarkEnd w:id="58"/>
      <w:bookmarkStart w:id="59" w:name="_Toc16093"/>
      <w:bookmarkEnd w:id="59"/>
      <w:bookmarkStart w:id="60" w:name="_Toc11301"/>
      <w:bookmarkEnd w:id="60"/>
    </w:p>
    <w:p w14:paraId="75E1ACC4">
      <w:pPr>
        <w:pStyle w:val="12"/>
        <w:keepNext/>
        <w:keepLines/>
        <w:numPr>
          <w:ilvl w:val="0"/>
          <w:numId w:val="2"/>
        </w:numPr>
        <w:tabs>
          <w:tab w:val="left" w:pos="567"/>
        </w:tabs>
        <w:ind w:firstLineChars="0"/>
        <w:outlineLvl w:val="2"/>
        <w:rPr>
          <w:rFonts w:hint="eastAsia" w:ascii="Arial" w:hAnsi="Arial" w:cs="Arial"/>
          <w:b/>
          <w:bCs/>
          <w:vanish/>
          <w:spacing w:val="20"/>
          <w:kern w:val="0"/>
          <w:szCs w:val="21"/>
        </w:rPr>
      </w:pPr>
      <w:bookmarkStart w:id="61" w:name="_Toc27941"/>
      <w:bookmarkEnd w:id="61"/>
      <w:bookmarkStart w:id="62" w:name="_Toc466273960"/>
      <w:bookmarkEnd w:id="62"/>
      <w:bookmarkStart w:id="63" w:name="_Toc10406"/>
      <w:bookmarkEnd w:id="63"/>
      <w:bookmarkStart w:id="64" w:name="_Toc6585657"/>
      <w:bookmarkEnd w:id="64"/>
      <w:bookmarkStart w:id="65" w:name="_Toc462904092"/>
      <w:bookmarkEnd w:id="65"/>
      <w:bookmarkStart w:id="66" w:name="_Toc467055216"/>
      <w:bookmarkEnd w:id="66"/>
      <w:bookmarkStart w:id="67" w:name="_Toc31893"/>
      <w:bookmarkEnd w:id="67"/>
      <w:bookmarkStart w:id="68" w:name="_Toc5293"/>
      <w:bookmarkEnd w:id="68"/>
      <w:bookmarkStart w:id="69" w:name="_Toc466274058"/>
      <w:bookmarkEnd w:id="69"/>
      <w:bookmarkStart w:id="70" w:name="_Toc4074"/>
      <w:bookmarkEnd w:id="70"/>
      <w:bookmarkStart w:id="71" w:name="_Toc25983"/>
      <w:bookmarkEnd w:id="71"/>
      <w:bookmarkStart w:id="72" w:name="_Toc466273728"/>
      <w:bookmarkEnd w:id="72"/>
      <w:bookmarkStart w:id="73" w:name="_Toc27316"/>
      <w:bookmarkEnd w:id="73"/>
      <w:bookmarkStart w:id="74" w:name="_Toc27010"/>
      <w:bookmarkEnd w:id="74"/>
      <w:bookmarkStart w:id="75" w:name="_Toc468367097"/>
      <w:bookmarkEnd w:id="75"/>
      <w:bookmarkStart w:id="76" w:name="_Toc484422243"/>
      <w:bookmarkEnd w:id="76"/>
      <w:bookmarkStart w:id="77" w:name="_Toc466644836"/>
      <w:bookmarkEnd w:id="77"/>
      <w:bookmarkStart w:id="78" w:name="_Toc16252551"/>
      <w:bookmarkEnd w:id="78"/>
      <w:bookmarkStart w:id="79" w:name="_Toc466273862"/>
      <w:bookmarkEnd w:id="79"/>
      <w:bookmarkStart w:id="80" w:name="_Toc468715230"/>
      <w:bookmarkEnd w:id="80"/>
    </w:p>
    <w:bookmarkEnd w:id="38"/>
    <w:bookmarkEnd w:id="39"/>
    <w:p w14:paraId="0C1F9BD3">
      <w:pPr>
        <w:pStyle w:val="3"/>
        <w:spacing w:before="0" w:after="0" w:line="240" w:lineRule="auto"/>
        <w:rPr>
          <w:rFonts w:hint="eastAsia"/>
        </w:rPr>
      </w:pPr>
      <w:bookmarkStart w:id="81" w:name="_Toc459299269"/>
      <w:bookmarkStart w:id="82" w:name="_Toc9428"/>
      <w:bookmarkStart w:id="83" w:name="_Toc468367099"/>
      <w:bookmarkStart w:id="84" w:name="_Toc459302984"/>
      <w:bookmarkStart w:id="85" w:name="_Toc20637"/>
      <w:r>
        <w:rPr>
          <w:rFonts w:hint="eastAsia" w:ascii="Arial" w:hAnsi="Arial" w:cs="Arial"/>
          <w:spacing w:val="20"/>
          <w:kern w:val="0"/>
          <w:sz w:val="21"/>
          <w:szCs w:val="21"/>
        </w:rPr>
        <w:t>1.2按键说明</w:t>
      </w:r>
      <w:bookmarkEnd w:id="81"/>
      <w:bookmarkEnd w:id="82"/>
      <w:bookmarkEnd w:id="83"/>
      <w:bookmarkEnd w:id="84"/>
      <w:bookmarkEnd w:id="85"/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5"/>
        <w:gridCol w:w="1842"/>
        <w:gridCol w:w="3666"/>
      </w:tblGrid>
      <w:tr w14:paraId="24142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" w:hRule="atLeast"/>
          <w:jc w:val="center"/>
        </w:trPr>
        <w:tc>
          <w:tcPr>
            <w:tcW w:w="1935" w:type="dxa"/>
            <w:shd w:val="clear" w:color="auto" w:fill="538135"/>
            <w:noWrap w:val="0"/>
            <w:vAlign w:val="top"/>
          </w:tcPr>
          <w:p w14:paraId="12974F27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图标</w:t>
            </w:r>
          </w:p>
        </w:tc>
        <w:tc>
          <w:tcPr>
            <w:tcW w:w="1842" w:type="dxa"/>
            <w:shd w:val="clear" w:color="auto" w:fill="538135"/>
            <w:noWrap w:val="0"/>
            <w:vAlign w:val="center"/>
          </w:tcPr>
          <w:p w14:paraId="720118A3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名称</w:t>
            </w:r>
          </w:p>
        </w:tc>
        <w:tc>
          <w:tcPr>
            <w:tcW w:w="3666" w:type="dxa"/>
            <w:shd w:val="clear" w:color="auto" w:fill="538135"/>
            <w:noWrap w:val="0"/>
            <w:vAlign w:val="center"/>
          </w:tcPr>
          <w:p w14:paraId="72360564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说明</w:t>
            </w:r>
          </w:p>
        </w:tc>
      </w:tr>
      <w:tr w14:paraId="046AD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935" w:type="dxa"/>
            <w:noWrap w:val="0"/>
            <w:vAlign w:val="top"/>
          </w:tcPr>
          <w:p w14:paraId="5647C51A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353060" cy="363855"/>
                  <wp:effectExtent l="0" t="0" r="8890" b="1714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3F3CD4A2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</w:t>
            </w:r>
            <w:r>
              <w:rPr>
                <w:rFonts w:hint="eastAsia"/>
                <w:spacing w:val="20"/>
                <w:sz w:val="15"/>
                <w:szCs w:val="15"/>
              </w:rPr>
              <w:t>运行</w:t>
            </w:r>
            <w:r>
              <w:rPr>
                <w:rFonts w:hint="eastAsia" w:ascii="宋体" w:hAnsi="宋体"/>
                <w:spacing w:val="20"/>
                <w:sz w:val="15"/>
                <w:szCs w:val="15"/>
              </w:rPr>
              <w:t>】</w:t>
            </w:r>
          </w:p>
        </w:tc>
        <w:tc>
          <w:tcPr>
            <w:tcW w:w="3666" w:type="dxa"/>
            <w:noWrap w:val="0"/>
            <w:vAlign w:val="center"/>
          </w:tcPr>
          <w:p w14:paraId="7E612EA7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点击弹出子对话框，确认运行后，使系统进入运行状态；</w:t>
            </w:r>
            <w:r>
              <w:rPr>
                <w:rFonts w:hint="eastAsia" w:ascii="宋体" w:hAnsi="宋体"/>
                <w:b/>
                <w:bCs/>
                <w:spacing w:val="20"/>
                <w:sz w:val="15"/>
                <w:szCs w:val="15"/>
              </w:rPr>
              <w:t>开门状态禁止启动。</w:t>
            </w:r>
          </w:p>
        </w:tc>
      </w:tr>
      <w:tr w14:paraId="3846C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  <w:jc w:val="center"/>
        </w:trPr>
        <w:tc>
          <w:tcPr>
            <w:tcW w:w="1935" w:type="dxa"/>
            <w:noWrap w:val="0"/>
            <w:vAlign w:val="center"/>
          </w:tcPr>
          <w:p w14:paraId="0A74ED4B">
            <w:pPr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353695" cy="348615"/>
                  <wp:effectExtent l="0" t="0" r="8255" b="1333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4351508B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</w:t>
            </w:r>
            <w:r>
              <w:rPr>
                <w:rFonts w:hint="eastAsia"/>
                <w:spacing w:val="20"/>
                <w:sz w:val="15"/>
                <w:szCs w:val="15"/>
              </w:rPr>
              <w:t>停止</w:t>
            </w:r>
            <w:r>
              <w:rPr>
                <w:rFonts w:hint="eastAsia" w:ascii="宋体" w:hAnsi="宋体"/>
                <w:spacing w:val="20"/>
                <w:sz w:val="15"/>
                <w:szCs w:val="15"/>
              </w:rPr>
              <w:t>】</w:t>
            </w:r>
          </w:p>
        </w:tc>
        <w:tc>
          <w:tcPr>
            <w:tcW w:w="3666" w:type="dxa"/>
            <w:noWrap w:val="0"/>
            <w:vAlign w:val="center"/>
          </w:tcPr>
          <w:p w14:paraId="6104E937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点击弹出子对话框，确认停止后，使系统进入停止状态；</w:t>
            </w:r>
          </w:p>
        </w:tc>
      </w:tr>
      <w:tr w14:paraId="7530E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935" w:type="dxa"/>
            <w:noWrap w:val="0"/>
            <w:vAlign w:val="top"/>
          </w:tcPr>
          <w:p w14:paraId="47150593">
            <w:pPr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792480" cy="332740"/>
                  <wp:effectExtent l="0" t="0" r="7620" b="1016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66307F7E">
            <w:pPr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【设置】</w:t>
            </w:r>
          </w:p>
        </w:tc>
        <w:tc>
          <w:tcPr>
            <w:tcW w:w="3666" w:type="dxa"/>
            <w:noWrap w:val="0"/>
            <w:vAlign w:val="center"/>
          </w:tcPr>
          <w:p w14:paraId="6DF1543A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点击进入设置界面；</w:t>
            </w:r>
          </w:p>
        </w:tc>
      </w:tr>
      <w:tr w14:paraId="3FCCD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  <w:jc w:val="center"/>
        </w:trPr>
        <w:tc>
          <w:tcPr>
            <w:tcW w:w="1935" w:type="dxa"/>
            <w:noWrap w:val="0"/>
            <w:vAlign w:val="top"/>
          </w:tcPr>
          <w:p w14:paraId="3B7DE809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813435" cy="330835"/>
                  <wp:effectExtent l="0" t="0" r="5715" b="1206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1B0D0F75">
            <w:pPr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【数据】</w:t>
            </w:r>
          </w:p>
        </w:tc>
        <w:tc>
          <w:tcPr>
            <w:tcW w:w="3666" w:type="dxa"/>
            <w:noWrap w:val="0"/>
            <w:vAlign w:val="center"/>
          </w:tcPr>
          <w:p w14:paraId="12EF723C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点击进入历史数据界面；</w:t>
            </w:r>
          </w:p>
        </w:tc>
      </w:tr>
      <w:tr w14:paraId="1BA7D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  <w:jc w:val="center"/>
        </w:trPr>
        <w:tc>
          <w:tcPr>
            <w:tcW w:w="1935" w:type="dxa"/>
            <w:noWrap w:val="0"/>
            <w:vAlign w:val="center"/>
          </w:tcPr>
          <w:p w14:paraId="36533D00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1020445" cy="337185"/>
                  <wp:effectExtent l="0" t="0" r="8255" b="571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11240B40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【运行状态】</w:t>
            </w:r>
          </w:p>
        </w:tc>
        <w:tc>
          <w:tcPr>
            <w:tcW w:w="3666" w:type="dxa"/>
            <w:noWrap w:val="0"/>
            <w:vAlign w:val="center"/>
          </w:tcPr>
          <w:p w14:paraId="6B347359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系统运行状态：停止、正在运行、暂停；</w:t>
            </w:r>
          </w:p>
        </w:tc>
      </w:tr>
      <w:tr w14:paraId="1A601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  <w:jc w:val="center"/>
        </w:trPr>
        <w:tc>
          <w:tcPr>
            <w:tcW w:w="1935" w:type="dxa"/>
            <w:noWrap w:val="0"/>
            <w:vAlign w:val="center"/>
          </w:tcPr>
          <w:p w14:paraId="5FE7785C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1090295" cy="193675"/>
                  <wp:effectExtent l="0" t="0" r="14605" b="1587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5A520044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【实时时间】</w:t>
            </w:r>
          </w:p>
        </w:tc>
        <w:tc>
          <w:tcPr>
            <w:tcW w:w="3666" w:type="dxa"/>
            <w:noWrap w:val="0"/>
            <w:vAlign w:val="center"/>
          </w:tcPr>
          <w:p w14:paraId="79C2362A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点击进入实时时间修改界面；</w:t>
            </w:r>
          </w:p>
        </w:tc>
      </w:tr>
      <w:tr w14:paraId="131D7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  <w:jc w:val="center"/>
        </w:trPr>
        <w:tc>
          <w:tcPr>
            <w:tcW w:w="1935" w:type="dxa"/>
            <w:noWrap w:val="0"/>
            <w:vAlign w:val="center"/>
          </w:tcPr>
          <w:p w14:paraId="02C15712">
            <w:pPr>
              <w:widowControl/>
              <w:jc w:val="center"/>
            </w:pPr>
            <w:r>
              <w:drawing>
                <wp:inline distT="0" distB="0" distL="114300" distR="114300">
                  <wp:extent cx="464185" cy="287020"/>
                  <wp:effectExtent l="0" t="0" r="12065" b="1778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424EDC5F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</w:t>
            </w:r>
            <w:r>
              <w:rPr>
                <w:rFonts w:hint="eastAsia" w:ascii="宋体" w:hAnsi="宋体"/>
                <w:spacing w:val="20"/>
                <w:sz w:val="15"/>
                <w:szCs w:val="15"/>
                <w:lang w:val="en-US" w:eastAsia="zh-CN"/>
              </w:rPr>
              <w:t>电机方向</w:t>
            </w:r>
            <w:r>
              <w:rPr>
                <w:rFonts w:hint="eastAsia" w:ascii="宋体" w:hAnsi="宋体"/>
                <w:spacing w:val="20"/>
                <w:sz w:val="15"/>
                <w:szCs w:val="15"/>
              </w:rPr>
              <w:t>】</w:t>
            </w:r>
          </w:p>
        </w:tc>
        <w:tc>
          <w:tcPr>
            <w:tcW w:w="3666" w:type="dxa"/>
            <w:noWrap w:val="0"/>
            <w:vAlign w:val="center"/>
          </w:tcPr>
          <w:p w14:paraId="1617077F">
            <w:pPr>
              <w:rPr>
                <w:rFonts w:hint="default" w:eastAsia="宋体"/>
                <w:spacing w:val="20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pacing w:val="20"/>
                <w:sz w:val="15"/>
                <w:szCs w:val="15"/>
                <w:lang w:val="en-US" w:eastAsia="zh-CN"/>
              </w:rPr>
              <w:t>当前电机的旋转方向</w:t>
            </w:r>
          </w:p>
        </w:tc>
      </w:tr>
      <w:tr w14:paraId="210D1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35" w:type="dxa"/>
            <w:noWrap w:val="0"/>
            <w:vAlign w:val="center"/>
          </w:tcPr>
          <w:p w14:paraId="742D831D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935990" cy="810895"/>
                  <wp:effectExtent l="0" t="0" r="16510" b="825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51029286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【速度显示】</w:t>
            </w:r>
          </w:p>
        </w:tc>
        <w:tc>
          <w:tcPr>
            <w:tcW w:w="3666" w:type="dxa"/>
            <w:noWrap w:val="0"/>
            <w:vAlign w:val="center"/>
          </w:tcPr>
          <w:p w14:paraId="571BE41E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中间显示实时速度值，下方显示当前段的速度设定值。</w:t>
            </w: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速度单位可显示RPM、Hz,用户可自行设定。</w:t>
            </w:r>
          </w:p>
        </w:tc>
      </w:tr>
      <w:tr w14:paraId="01A99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center"/>
          </w:tcPr>
          <w:p w14:paraId="785247AE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960755" cy="850265"/>
                  <wp:effectExtent l="0" t="0" r="10795" b="698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6E2A537C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【计时显示】</w:t>
            </w:r>
          </w:p>
        </w:tc>
        <w:tc>
          <w:tcPr>
            <w:tcW w:w="3666" w:type="dxa"/>
            <w:noWrap w:val="0"/>
            <w:vAlign w:val="center"/>
          </w:tcPr>
          <w:p w14:paraId="7A8C6A9B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中间显示计时剩余时间，下方显示当前段的计时设定值。</w:t>
            </w: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时间单位可显示秒钟、分钟，用户可自行设定。</w:t>
            </w:r>
          </w:p>
        </w:tc>
      </w:tr>
      <w:tr w14:paraId="149E8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center"/>
          </w:tcPr>
          <w:p w14:paraId="14822DC1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834390" cy="327660"/>
                  <wp:effectExtent l="0" t="0" r="3810" b="15240"/>
                  <wp:docPr id="2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3EB5AA1E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【帮助】</w:t>
            </w:r>
          </w:p>
        </w:tc>
        <w:tc>
          <w:tcPr>
            <w:tcW w:w="3666" w:type="dxa"/>
            <w:noWrap w:val="0"/>
            <w:vAlign w:val="center"/>
          </w:tcPr>
          <w:p w14:paraId="77D7C2AD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暂留，无其他操作</w:t>
            </w:r>
          </w:p>
        </w:tc>
      </w:tr>
      <w:tr w14:paraId="545EE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center"/>
          </w:tcPr>
          <w:p w14:paraId="3B0DDEC1">
            <w:pPr>
              <w:widowControl/>
              <w:jc w:val="center"/>
            </w:pPr>
            <w:r>
              <w:drawing>
                <wp:inline distT="0" distB="0" distL="114300" distR="114300">
                  <wp:extent cx="306705" cy="279400"/>
                  <wp:effectExtent l="0" t="0" r="17145" b="6350"/>
                  <wp:docPr id="2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3EA81969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【电机暂停】</w:t>
            </w:r>
          </w:p>
        </w:tc>
        <w:tc>
          <w:tcPr>
            <w:tcW w:w="3666" w:type="dxa"/>
            <w:noWrap w:val="0"/>
            <w:vAlign w:val="center"/>
          </w:tcPr>
          <w:p w14:paraId="24A18D7A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0000"/>
                <w:spacing w:val="20"/>
                <w:sz w:val="15"/>
                <w:szCs w:val="15"/>
              </w:rPr>
              <w:t>电机暂停功能打开时，监视界面显示按钮</w:t>
            </w:r>
            <w:r>
              <w:rPr>
                <w:rFonts w:hint="eastAsia"/>
                <w:spacing w:val="20"/>
                <w:sz w:val="15"/>
                <w:szCs w:val="15"/>
              </w:rPr>
              <w:t>；运行期间点击按钮可暂停电机，暂停计时；</w:t>
            </w:r>
            <w:r>
              <w:rPr>
                <w:rFonts w:hint="eastAsia"/>
                <w:b/>
                <w:color w:val="FF0000"/>
                <w:spacing w:val="20"/>
                <w:sz w:val="15"/>
                <w:szCs w:val="15"/>
              </w:rPr>
              <w:t>关门且暂停计时状态下</w:t>
            </w:r>
            <w:r>
              <w:rPr>
                <w:rFonts w:hint="eastAsia"/>
                <w:spacing w:val="20"/>
                <w:sz w:val="15"/>
                <w:szCs w:val="15"/>
              </w:rPr>
              <w:t>，点击按钮可恢复计时，电机恢复转动。</w:t>
            </w:r>
          </w:p>
        </w:tc>
      </w:tr>
      <w:tr w14:paraId="5BFB8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center"/>
          </w:tcPr>
          <w:p w14:paraId="0383F07E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462915" cy="252095"/>
                  <wp:effectExtent l="0" t="0" r="13335" b="14605"/>
                  <wp:docPr id="2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147561C9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【段数显示】</w:t>
            </w:r>
          </w:p>
        </w:tc>
        <w:tc>
          <w:tcPr>
            <w:tcW w:w="3666" w:type="dxa"/>
            <w:noWrap w:val="0"/>
            <w:vAlign w:val="center"/>
          </w:tcPr>
          <w:p w14:paraId="2D1DA0A8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当前运行段数/总段数</w:t>
            </w:r>
          </w:p>
        </w:tc>
      </w:tr>
      <w:tr w14:paraId="5979B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center"/>
          </w:tcPr>
          <w:p w14:paraId="1CAE167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287655" cy="309880"/>
                  <wp:effectExtent l="0" t="0" r="17145" b="13970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545CED78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【锁屏/解锁】</w:t>
            </w:r>
          </w:p>
        </w:tc>
        <w:tc>
          <w:tcPr>
            <w:tcW w:w="3666" w:type="dxa"/>
            <w:noWrap w:val="0"/>
            <w:vAlign w:val="center"/>
          </w:tcPr>
          <w:p w14:paraId="3901D8AE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点击锁定屏幕或进入解锁密码界面，密码正确解除锁定。</w:t>
            </w:r>
          </w:p>
        </w:tc>
      </w:tr>
      <w:tr w14:paraId="0950E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center"/>
          </w:tcPr>
          <w:p w14:paraId="16968C77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drawing>
                <wp:inline distT="0" distB="0" distL="114300" distR="114300">
                  <wp:extent cx="299085" cy="280035"/>
                  <wp:effectExtent l="0" t="0" r="5715" b="5715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4937CB56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【报警】</w:t>
            </w:r>
          </w:p>
        </w:tc>
        <w:tc>
          <w:tcPr>
            <w:tcW w:w="3666" w:type="dxa"/>
            <w:noWrap w:val="0"/>
            <w:vAlign w:val="center"/>
          </w:tcPr>
          <w:p w14:paraId="4E0F4885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当有报警时，图标为红色；点击可进入报警记录界面；</w:t>
            </w:r>
          </w:p>
        </w:tc>
      </w:tr>
      <w:tr w14:paraId="12AE1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935" w:type="dxa"/>
            <w:noWrap w:val="0"/>
            <w:vAlign w:val="top"/>
          </w:tcPr>
          <w:p w14:paraId="6EAC518C">
            <w:pPr>
              <w:widowControl/>
              <w:jc w:val="center"/>
            </w:pPr>
            <w:r>
              <w:drawing>
                <wp:inline distT="0" distB="0" distL="114300" distR="114300">
                  <wp:extent cx="276860" cy="283210"/>
                  <wp:effectExtent l="0" t="0" r="8890" b="2540"/>
                  <wp:docPr id="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OR </w:t>
            </w:r>
            <w:r>
              <w:drawing>
                <wp:inline distT="0" distB="0" distL="114300" distR="114300">
                  <wp:extent cx="323850" cy="276225"/>
                  <wp:effectExtent l="0" t="0" r="0" b="9525"/>
                  <wp:docPr id="3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noWrap w:val="0"/>
            <w:vAlign w:val="center"/>
          </w:tcPr>
          <w:p w14:paraId="030E5EC8">
            <w:pPr>
              <w:tabs>
                <w:tab w:val="left" w:pos="0"/>
              </w:tabs>
              <w:jc w:val="center"/>
              <w:rPr>
                <w:rFonts w:hint="eastAsia" w:ascii="宋体" w:hAnsi="宋体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【开盖/关盖】</w:t>
            </w:r>
          </w:p>
        </w:tc>
        <w:tc>
          <w:tcPr>
            <w:tcW w:w="3666" w:type="dxa"/>
            <w:noWrap w:val="0"/>
            <w:vAlign w:val="center"/>
          </w:tcPr>
          <w:p w14:paraId="185522FA">
            <w:pPr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宋体" w:hAnsi="宋体"/>
                <w:spacing w:val="20"/>
                <w:sz w:val="15"/>
                <w:szCs w:val="15"/>
              </w:rPr>
              <w:t>开关盖按钮</w:t>
            </w:r>
          </w:p>
        </w:tc>
      </w:tr>
      <w:bookmarkEnd w:id="16"/>
    </w:tbl>
    <w:p w14:paraId="2DF948FC">
      <w:pPr>
        <w:rPr>
          <w:rFonts w:hint="eastAsia" w:ascii="Arial" w:hAnsi="Arial" w:cs="Arial"/>
          <w:spacing w:val="20"/>
          <w:kern w:val="0"/>
          <w:szCs w:val="21"/>
        </w:rPr>
      </w:pPr>
    </w:p>
    <w:p w14:paraId="33015B1F">
      <w:pPr>
        <w:rPr>
          <w:rFonts w:hint="eastAsia" w:ascii="Arial" w:hAnsi="Arial" w:cs="Arial"/>
          <w:spacing w:val="20"/>
          <w:kern w:val="0"/>
          <w:szCs w:val="21"/>
        </w:rPr>
      </w:pPr>
    </w:p>
    <w:p w14:paraId="7627AD09">
      <w:pPr>
        <w:pStyle w:val="3"/>
        <w:spacing w:before="0" w:after="0" w:line="240" w:lineRule="auto"/>
        <w:rPr>
          <w:rFonts w:hint="eastAsia" w:ascii="Arial" w:hAnsi="Arial" w:cs="Arial"/>
          <w:spacing w:val="20"/>
          <w:kern w:val="0"/>
          <w:sz w:val="21"/>
          <w:szCs w:val="21"/>
        </w:rPr>
      </w:pPr>
      <w:bookmarkStart w:id="86" w:name="_Toc6825"/>
      <w:r>
        <w:rPr>
          <w:rFonts w:hint="eastAsia" w:ascii="Arial" w:hAnsi="Arial" w:cs="Arial"/>
          <w:spacing w:val="20"/>
          <w:kern w:val="0"/>
          <w:sz w:val="21"/>
          <w:szCs w:val="21"/>
        </w:rPr>
        <w:t>1.</w:t>
      </w:r>
      <w:r>
        <w:rPr>
          <w:rFonts w:hint="eastAsia" w:ascii="Arial" w:hAnsi="Arial" w:cs="Arial"/>
          <w:spacing w:val="20"/>
          <w:kern w:val="0"/>
          <w:sz w:val="21"/>
          <w:szCs w:val="21"/>
          <w:lang w:val="en-US" w:eastAsia="zh-CN"/>
        </w:rPr>
        <w:t>3</w:t>
      </w:r>
      <w:r>
        <w:rPr>
          <w:rFonts w:hint="eastAsia" w:ascii="Arial" w:hAnsi="Arial" w:cs="Arial"/>
          <w:spacing w:val="20"/>
          <w:kern w:val="0"/>
          <w:sz w:val="21"/>
          <w:szCs w:val="21"/>
        </w:rPr>
        <w:t>报警功能</w:t>
      </w:r>
      <w:bookmarkEnd w:id="86"/>
    </w:p>
    <w:p w14:paraId="0563BF14">
      <w:pPr>
        <w:ind w:firstLine="444" w:firstLineChars="202"/>
        <w:rPr>
          <w:rFonts w:hint="eastAsia"/>
          <w:spacing w:val="20"/>
          <w:sz w:val="18"/>
          <w:szCs w:val="18"/>
        </w:rPr>
      </w:pPr>
      <w:r>
        <w:rPr>
          <w:rFonts w:hint="eastAsia" w:ascii="Arial" w:hAnsi="Arial" w:cs="Arial"/>
          <w:spacing w:val="20"/>
          <w:sz w:val="18"/>
          <w:szCs w:val="18"/>
        </w:rPr>
        <w:t>当</w:t>
      </w:r>
      <w:r>
        <w:rPr>
          <w:rFonts w:hint="eastAsia" w:ascii="Arial" w:hAnsi="Arial" w:cs="Arial"/>
          <w:b/>
          <w:bCs/>
          <w:spacing w:val="20"/>
          <w:sz w:val="18"/>
          <w:szCs w:val="18"/>
        </w:rPr>
        <w:t>系统有报警发生</w:t>
      </w:r>
      <w:r>
        <w:rPr>
          <w:rFonts w:hint="eastAsia" w:ascii="Arial" w:hAnsi="Arial" w:cs="Arial"/>
          <w:spacing w:val="20"/>
          <w:sz w:val="18"/>
          <w:szCs w:val="18"/>
        </w:rPr>
        <w:t>时，</w:t>
      </w:r>
      <w:r>
        <w:rPr>
          <w:rFonts w:hint="eastAsia" w:ascii="Arial" w:hAnsi="Arial" w:cs="Arial"/>
          <w:b/>
          <w:bCs/>
          <w:spacing w:val="20"/>
          <w:sz w:val="18"/>
          <w:szCs w:val="18"/>
        </w:rPr>
        <w:t>蜂鸣器鸣叫提示</w:t>
      </w:r>
      <w:r>
        <w:rPr>
          <w:rFonts w:hint="eastAsia" w:ascii="Arial" w:hAnsi="Arial" w:cs="Arial"/>
          <w:spacing w:val="20"/>
          <w:sz w:val="18"/>
          <w:szCs w:val="18"/>
        </w:rPr>
        <w:t>，</w:t>
      </w:r>
      <w:r>
        <w:rPr>
          <w:rFonts w:hint="eastAsia" w:ascii="Arial" w:hAnsi="Arial" w:cs="Arial"/>
          <w:b/>
          <w:bCs/>
          <w:spacing w:val="20"/>
          <w:sz w:val="18"/>
          <w:szCs w:val="18"/>
        </w:rPr>
        <w:t>点击屏幕可停止鸣叫</w:t>
      </w:r>
      <w:r>
        <w:rPr>
          <w:rFonts w:hint="eastAsia" w:ascii="Arial" w:hAnsi="Arial" w:cs="Arial"/>
          <w:spacing w:val="20"/>
          <w:sz w:val="18"/>
          <w:szCs w:val="18"/>
        </w:rPr>
        <w:t>；监视界面中的</w:t>
      </w:r>
      <w:r>
        <w:rPr>
          <w:rFonts w:hint="eastAsia"/>
          <w:spacing w:val="20"/>
          <w:sz w:val="18"/>
          <w:szCs w:val="18"/>
        </w:rPr>
        <w:t>【报警】按键面为红色，点击进入，查看最近20条报警内容，界面如图：</w:t>
      </w:r>
    </w:p>
    <w:p w14:paraId="41F7EEBC">
      <w:pPr>
        <w:jc w:val="center"/>
        <w:rPr>
          <w:rFonts w:hint="eastAsia" w:ascii="Arial" w:hAnsi="Arial" w:cs="Arial"/>
          <w:spacing w:val="20"/>
          <w:kern w:val="0"/>
          <w:szCs w:val="21"/>
        </w:rPr>
      </w:pPr>
      <w:r>
        <w:rPr>
          <w:rFonts w:hint="eastAsia" w:ascii="Arial" w:hAnsi="Arial" w:cs="Arial"/>
          <w:spacing w:val="20"/>
          <w:kern w:val="0"/>
          <w:szCs w:val="21"/>
        </w:rPr>
        <w:drawing>
          <wp:inline distT="0" distB="0" distL="114300" distR="114300">
            <wp:extent cx="3910965" cy="2198370"/>
            <wp:effectExtent l="0" t="0" r="13335" b="11430"/>
            <wp:docPr id="14" name="图片 25" descr="报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 descr="报警记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CD1B">
      <w:pPr>
        <w:ind w:firstLine="420"/>
        <w:rPr>
          <w:rFonts w:hint="eastAsia"/>
          <w:spacing w:val="20"/>
          <w:sz w:val="18"/>
          <w:szCs w:val="18"/>
        </w:rPr>
      </w:pPr>
      <w:r>
        <w:rPr>
          <w:rFonts w:hint="eastAsia" w:ascii="宋体" w:hAnsi="宋体" w:cs="宋体"/>
          <w:spacing w:val="20"/>
          <w:kern w:val="0"/>
          <w:sz w:val="18"/>
          <w:szCs w:val="18"/>
        </w:rPr>
        <w:t>当</w:t>
      </w:r>
      <w:r>
        <w:rPr>
          <w:rFonts w:hint="eastAsia" w:ascii="宋体" w:hAnsi="宋体" w:cs="宋体"/>
          <w:b/>
          <w:bCs/>
          <w:spacing w:val="20"/>
          <w:kern w:val="0"/>
          <w:sz w:val="18"/>
          <w:szCs w:val="18"/>
        </w:rPr>
        <w:t>系统有报警发生</w:t>
      </w:r>
      <w:r>
        <w:rPr>
          <w:rFonts w:hint="eastAsia" w:ascii="宋体" w:hAnsi="宋体" w:cs="宋体"/>
          <w:spacing w:val="20"/>
          <w:kern w:val="0"/>
          <w:sz w:val="18"/>
          <w:szCs w:val="18"/>
        </w:rPr>
        <w:t>时，</w:t>
      </w:r>
      <w:r>
        <w:rPr>
          <w:rFonts w:hint="eastAsia" w:ascii="宋体" w:hAnsi="宋体" w:cs="宋体"/>
          <w:b/>
          <w:bCs/>
          <w:spacing w:val="20"/>
          <w:kern w:val="0"/>
          <w:sz w:val="18"/>
          <w:szCs w:val="18"/>
        </w:rPr>
        <w:t>点击运行按钮</w:t>
      </w:r>
      <w:r>
        <w:rPr>
          <w:rFonts w:hint="eastAsia" w:ascii="宋体" w:hAnsi="宋体" w:cs="宋体"/>
          <w:spacing w:val="20"/>
          <w:kern w:val="0"/>
          <w:sz w:val="18"/>
          <w:szCs w:val="18"/>
        </w:rPr>
        <w:t>，</w:t>
      </w:r>
      <w:r>
        <w:rPr>
          <w:rFonts w:hint="eastAsia" w:ascii="宋体" w:hAnsi="宋体" w:cs="宋体"/>
          <w:b/>
          <w:bCs/>
          <w:spacing w:val="20"/>
          <w:kern w:val="0"/>
          <w:sz w:val="18"/>
          <w:szCs w:val="18"/>
        </w:rPr>
        <w:t>警告提示</w:t>
      </w:r>
      <w:r>
        <w:rPr>
          <w:rFonts w:hint="eastAsia" w:ascii="宋体" w:hAnsi="宋体" w:cs="宋体"/>
          <w:spacing w:val="20"/>
          <w:kern w:val="0"/>
          <w:sz w:val="18"/>
          <w:szCs w:val="18"/>
        </w:rPr>
        <w:t>：</w:t>
      </w:r>
      <w:r>
        <w:rPr>
          <w:rFonts w:hint="eastAsia" w:ascii="宋体" w:hAnsi="宋体" w:cs="宋体"/>
          <w:b/>
          <w:bCs/>
          <w:spacing w:val="20"/>
          <w:kern w:val="0"/>
          <w:sz w:val="18"/>
          <w:szCs w:val="18"/>
        </w:rPr>
        <w:t>无法启动运行，请先排除故障。</w:t>
      </w:r>
      <w:bookmarkStart w:id="87" w:name="_Toc2144"/>
      <w:bookmarkStart w:id="88" w:name="_Toc12501"/>
      <w:bookmarkStart w:id="89" w:name="_Toc31861"/>
      <w:bookmarkStart w:id="90" w:name="_Toc5583"/>
    </w:p>
    <w:p w14:paraId="75D6CD9F">
      <w:pPr>
        <w:pStyle w:val="3"/>
        <w:keepLines w:val="0"/>
        <w:tabs>
          <w:tab w:val="left" w:pos="567"/>
        </w:tabs>
        <w:spacing w:before="0" w:after="0" w:line="360" w:lineRule="auto"/>
        <w:rPr>
          <w:rFonts w:hint="eastAsia"/>
          <w:spacing w:val="20"/>
          <w:sz w:val="18"/>
          <w:szCs w:val="18"/>
        </w:rPr>
      </w:pPr>
      <w:r>
        <w:rPr>
          <w:rFonts w:hint="eastAsia"/>
          <w:spacing w:val="20"/>
          <w:sz w:val="18"/>
          <w:szCs w:val="18"/>
        </w:rPr>
        <w:t>1.</w:t>
      </w:r>
      <w:r>
        <w:rPr>
          <w:rFonts w:hint="eastAsia"/>
          <w:spacing w:val="20"/>
          <w:sz w:val="18"/>
          <w:szCs w:val="18"/>
          <w:lang w:val="en-US" w:eastAsia="zh-CN"/>
        </w:rPr>
        <w:t>3.1</w:t>
      </w:r>
      <w:r>
        <w:rPr>
          <w:rFonts w:hint="eastAsia"/>
          <w:spacing w:val="20"/>
          <w:sz w:val="18"/>
          <w:szCs w:val="18"/>
        </w:rPr>
        <w:t>电机报警</w:t>
      </w:r>
      <w:bookmarkEnd w:id="87"/>
      <w:bookmarkEnd w:id="88"/>
      <w:bookmarkEnd w:id="89"/>
      <w:bookmarkEnd w:id="90"/>
    </w:p>
    <w:p w14:paraId="595327E0">
      <w:pPr>
        <w:ind w:firstLine="420"/>
        <w:rPr>
          <w:rFonts w:hint="eastAsia"/>
          <w:spacing w:val="20"/>
          <w:sz w:val="24"/>
        </w:rPr>
      </w:pPr>
      <w:r>
        <w:rPr>
          <w:rFonts w:hint="eastAsia" w:ascii="Arial" w:hAnsi="Arial" w:cs="Arial"/>
          <w:spacing w:val="20"/>
          <w:sz w:val="18"/>
          <w:szCs w:val="18"/>
        </w:rPr>
        <w:t>电机报警包括以下五种，</w:t>
      </w:r>
      <w:r>
        <w:rPr>
          <w:rFonts w:hint="eastAsia" w:ascii="Arial" w:hAnsi="Arial" w:cs="Arial"/>
          <w:b/>
          <w:bCs/>
          <w:spacing w:val="20"/>
          <w:sz w:val="18"/>
          <w:szCs w:val="18"/>
        </w:rPr>
        <w:t>电机报警禁止运行</w:t>
      </w:r>
      <w:r>
        <w:rPr>
          <w:rFonts w:hint="eastAsia" w:ascii="Arial" w:hAnsi="Arial" w:cs="Arial"/>
          <w:spacing w:val="20"/>
          <w:sz w:val="18"/>
          <w:szCs w:val="18"/>
        </w:rPr>
        <w:t>，具体说明如下表：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4665"/>
      </w:tblGrid>
      <w:tr w14:paraId="7AD2A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  <w:jc w:val="center"/>
        </w:trPr>
        <w:tc>
          <w:tcPr>
            <w:tcW w:w="1841" w:type="dxa"/>
            <w:shd w:val="clear" w:color="auto" w:fill="538135"/>
            <w:noWrap w:val="0"/>
            <w:vAlign w:val="center"/>
          </w:tcPr>
          <w:p w14:paraId="573F3693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报警类型</w:t>
            </w:r>
          </w:p>
        </w:tc>
        <w:tc>
          <w:tcPr>
            <w:tcW w:w="4665" w:type="dxa"/>
            <w:shd w:val="clear" w:color="auto" w:fill="538135"/>
            <w:noWrap w:val="0"/>
            <w:vAlign w:val="center"/>
          </w:tcPr>
          <w:p w14:paraId="5EC35383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报警说明</w:t>
            </w:r>
          </w:p>
        </w:tc>
      </w:tr>
      <w:tr w14:paraId="120FA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  <w:jc w:val="center"/>
        </w:trPr>
        <w:tc>
          <w:tcPr>
            <w:tcW w:w="1841" w:type="dxa"/>
            <w:noWrap w:val="0"/>
            <w:vAlign w:val="center"/>
          </w:tcPr>
          <w:p w14:paraId="026F4F1F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电机通讯状态报警</w:t>
            </w:r>
          </w:p>
        </w:tc>
        <w:tc>
          <w:tcPr>
            <w:tcW w:w="4665" w:type="dxa"/>
            <w:noWrap w:val="0"/>
            <w:vAlign w:val="center"/>
          </w:tcPr>
          <w:p w14:paraId="01A5AB5A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当控制板与电机驱动板通讯异常时，发生报警</w:t>
            </w:r>
          </w:p>
        </w:tc>
      </w:tr>
      <w:tr w14:paraId="6B128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  <w:jc w:val="center"/>
        </w:trPr>
        <w:tc>
          <w:tcPr>
            <w:tcW w:w="1841" w:type="dxa"/>
            <w:noWrap w:val="0"/>
            <w:vAlign w:val="center"/>
          </w:tcPr>
          <w:p w14:paraId="2567F745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电机堵转报警</w:t>
            </w:r>
          </w:p>
        </w:tc>
        <w:tc>
          <w:tcPr>
            <w:tcW w:w="4665" w:type="dxa"/>
            <w:noWrap w:val="0"/>
            <w:vAlign w:val="center"/>
          </w:tcPr>
          <w:p w14:paraId="15BC66B8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当电机堵转时，发生报警</w:t>
            </w:r>
          </w:p>
        </w:tc>
      </w:tr>
      <w:tr w14:paraId="56DC7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1841" w:type="dxa"/>
            <w:noWrap w:val="0"/>
            <w:vAlign w:val="center"/>
          </w:tcPr>
          <w:p w14:paraId="44E4EE66">
            <w:pPr>
              <w:tabs>
                <w:tab w:val="left" w:pos="0"/>
              </w:tabs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电机功率模块故障</w:t>
            </w:r>
          </w:p>
        </w:tc>
        <w:tc>
          <w:tcPr>
            <w:tcW w:w="4665" w:type="dxa"/>
            <w:noWrap w:val="0"/>
            <w:vAlign w:val="center"/>
          </w:tcPr>
          <w:p w14:paraId="3253E615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当电机功率模块故障时，发生报警</w:t>
            </w:r>
          </w:p>
        </w:tc>
      </w:tr>
      <w:tr w14:paraId="30272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1841" w:type="dxa"/>
            <w:noWrap w:val="0"/>
            <w:vAlign w:val="center"/>
          </w:tcPr>
          <w:p w14:paraId="26B51AC6">
            <w:pPr>
              <w:tabs>
                <w:tab w:val="left" w:pos="0"/>
              </w:tabs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电机欠压报警</w:t>
            </w:r>
          </w:p>
        </w:tc>
        <w:tc>
          <w:tcPr>
            <w:tcW w:w="4665" w:type="dxa"/>
            <w:noWrap w:val="0"/>
            <w:vAlign w:val="center"/>
          </w:tcPr>
          <w:p w14:paraId="611D9E78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当电机的实际电压过低时，发生报警</w:t>
            </w:r>
          </w:p>
        </w:tc>
      </w:tr>
      <w:tr w14:paraId="1AEFD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1841" w:type="dxa"/>
            <w:noWrap w:val="0"/>
            <w:vAlign w:val="center"/>
          </w:tcPr>
          <w:p w14:paraId="710AD5E4">
            <w:pPr>
              <w:tabs>
                <w:tab w:val="left" w:pos="0"/>
              </w:tabs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电机过压报警</w:t>
            </w:r>
          </w:p>
        </w:tc>
        <w:tc>
          <w:tcPr>
            <w:tcW w:w="4665" w:type="dxa"/>
            <w:noWrap w:val="0"/>
            <w:vAlign w:val="center"/>
          </w:tcPr>
          <w:p w14:paraId="61940AA2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当电机的实际电压过高时，发生报警</w:t>
            </w:r>
          </w:p>
        </w:tc>
      </w:tr>
      <w:tr w14:paraId="37E5A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1841" w:type="dxa"/>
            <w:noWrap w:val="0"/>
            <w:vAlign w:val="center"/>
          </w:tcPr>
          <w:p w14:paraId="708DE984">
            <w:pPr>
              <w:tabs>
                <w:tab w:val="left" w:pos="0"/>
              </w:tabs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电机hall故障报警</w:t>
            </w:r>
          </w:p>
        </w:tc>
        <w:tc>
          <w:tcPr>
            <w:tcW w:w="4665" w:type="dxa"/>
            <w:noWrap w:val="0"/>
            <w:vAlign w:val="center"/>
          </w:tcPr>
          <w:p w14:paraId="5A5E6611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当电机的霍尔传感器故障时，发生报警</w:t>
            </w:r>
          </w:p>
        </w:tc>
      </w:tr>
    </w:tbl>
    <w:p w14:paraId="05123A08">
      <w:pPr>
        <w:pStyle w:val="3"/>
        <w:keepLines w:val="0"/>
        <w:tabs>
          <w:tab w:val="left" w:pos="567"/>
        </w:tabs>
        <w:spacing w:before="0" w:after="0" w:line="360" w:lineRule="auto"/>
        <w:rPr>
          <w:rFonts w:hint="eastAsia"/>
          <w:spacing w:val="20"/>
          <w:sz w:val="18"/>
          <w:szCs w:val="18"/>
        </w:rPr>
      </w:pPr>
      <w:bookmarkStart w:id="91" w:name="_Toc29334"/>
      <w:bookmarkStart w:id="92" w:name="_Toc21519"/>
      <w:bookmarkStart w:id="93" w:name="_Toc18378"/>
      <w:bookmarkStart w:id="94" w:name="_Toc11262"/>
    </w:p>
    <w:p w14:paraId="61A80FE3">
      <w:pPr>
        <w:pStyle w:val="3"/>
        <w:keepLines w:val="0"/>
        <w:tabs>
          <w:tab w:val="left" w:pos="567"/>
        </w:tabs>
        <w:spacing w:before="0" w:after="0" w:line="360" w:lineRule="auto"/>
        <w:rPr>
          <w:rFonts w:hint="eastAsia"/>
          <w:spacing w:val="20"/>
          <w:sz w:val="18"/>
          <w:szCs w:val="18"/>
        </w:rPr>
      </w:pPr>
      <w:r>
        <w:rPr>
          <w:rFonts w:hint="eastAsia"/>
          <w:spacing w:val="20"/>
          <w:sz w:val="18"/>
          <w:szCs w:val="18"/>
        </w:rPr>
        <w:t>1.</w:t>
      </w:r>
      <w:r>
        <w:rPr>
          <w:rFonts w:hint="eastAsia"/>
          <w:spacing w:val="20"/>
          <w:sz w:val="18"/>
          <w:szCs w:val="18"/>
          <w:lang w:val="en-US" w:eastAsia="zh-CN"/>
        </w:rPr>
        <w:t>3.2</w:t>
      </w:r>
      <w:r>
        <w:rPr>
          <w:rFonts w:hint="eastAsia"/>
          <w:spacing w:val="20"/>
          <w:sz w:val="18"/>
          <w:szCs w:val="18"/>
        </w:rPr>
        <w:t>其他报警</w:t>
      </w:r>
      <w:bookmarkEnd w:id="91"/>
      <w:bookmarkEnd w:id="92"/>
      <w:bookmarkEnd w:id="93"/>
      <w:bookmarkEnd w:id="94"/>
    </w:p>
    <w:p w14:paraId="79A04ACD">
      <w:pPr>
        <w:ind w:firstLine="440" w:firstLineChars="200"/>
        <w:rPr>
          <w:rFonts w:hint="eastAsia"/>
          <w:spacing w:val="20"/>
          <w:sz w:val="24"/>
        </w:rPr>
      </w:pPr>
      <w:r>
        <w:rPr>
          <w:rFonts w:hint="eastAsia" w:ascii="Arial" w:hAnsi="Arial" w:cs="Arial"/>
          <w:spacing w:val="20"/>
          <w:sz w:val="18"/>
          <w:szCs w:val="18"/>
        </w:rPr>
        <w:t>其他报警包括【通讯故障报警】，发生</w:t>
      </w:r>
      <w:r>
        <w:rPr>
          <w:rFonts w:hint="eastAsia" w:ascii="Arial" w:hAnsi="Arial" w:cs="Arial"/>
          <w:b/>
          <w:bCs/>
          <w:spacing w:val="20"/>
          <w:sz w:val="18"/>
          <w:szCs w:val="18"/>
        </w:rPr>
        <w:t>报警时禁止运行</w:t>
      </w:r>
      <w:r>
        <w:rPr>
          <w:rFonts w:hint="eastAsia" w:ascii="Arial" w:hAnsi="Arial" w:cs="Arial"/>
          <w:spacing w:val="20"/>
          <w:sz w:val="18"/>
          <w:szCs w:val="18"/>
        </w:rPr>
        <w:t>，具说明如下表：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4665"/>
      </w:tblGrid>
      <w:tr w14:paraId="7ECBD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  <w:jc w:val="center"/>
        </w:trPr>
        <w:tc>
          <w:tcPr>
            <w:tcW w:w="1841" w:type="dxa"/>
            <w:shd w:val="clear" w:color="auto" w:fill="538135"/>
            <w:noWrap w:val="0"/>
            <w:vAlign w:val="center"/>
          </w:tcPr>
          <w:p w14:paraId="7C1FAFC3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报警类型</w:t>
            </w:r>
          </w:p>
        </w:tc>
        <w:tc>
          <w:tcPr>
            <w:tcW w:w="4665" w:type="dxa"/>
            <w:shd w:val="clear" w:color="auto" w:fill="538135"/>
            <w:noWrap w:val="0"/>
            <w:vAlign w:val="center"/>
          </w:tcPr>
          <w:p w14:paraId="41F3D8DB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报警说明</w:t>
            </w:r>
          </w:p>
        </w:tc>
      </w:tr>
      <w:tr w14:paraId="1E2C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1841" w:type="dxa"/>
            <w:noWrap w:val="0"/>
            <w:vAlign w:val="center"/>
          </w:tcPr>
          <w:p w14:paraId="4C1460E5">
            <w:pPr>
              <w:tabs>
                <w:tab w:val="left" w:pos="0"/>
              </w:tabs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通讯故障报警</w:t>
            </w:r>
          </w:p>
        </w:tc>
        <w:tc>
          <w:tcPr>
            <w:tcW w:w="4665" w:type="dxa"/>
            <w:noWrap w:val="0"/>
            <w:vAlign w:val="center"/>
          </w:tcPr>
          <w:p w14:paraId="480057CF">
            <w:pPr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当控制板与触摸屏通讯异常超过20秒时，发生报警</w:t>
            </w:r>
          </w:p>
        </w:tc>
      </w:tr>
    </w:tbl>
    <w:p w14:paraId="333F3DA3">
      <w:pPr>
        <w:rPr>
          <w:rFonts w:hint="eastAsia"/>
          <w:b/>
          <w:bCs/>
          <w:color w:val="FF0000"/>
        </w:rPr>
      </w:pPr>
    </w:p>
    <w:p w14:paraId="00C3251D">
      <w:r>
        <w:rPr>
          <w:rFonts w:hint="eastAsia"/>
          <w:b/>
          <w:bCs/>
          <w:color w:val="FF0000"/>
        </w:rPr>
        <w:t>注意</w:t>
      </w:r>
      <w:r>
        <w:rPr>
          <w:rFonts w:hint="eastAsia"/>
        </w:rPr>
        <w:t>：</w:t>
      </w:r>
      <w:r>
        <w:rPr>
          <w:rFonts w:hint="eastAsia"/>
          <w:color w:val="FF0000"/>
        </w:rPr>
        <w:t>运行中门被异常打开</w:t>
      </w:r>
      <w:r>
        <w:rPr>
          <w:rFonts w:hint="eastAsia"/>
        </w:rPr>
        <w:t>、</w:t>
      </w:r>
      <w:r>
        <w:rPr>
          <w:rFonts w:hint="eastAsia"/>
          <w:color w:val="FF0000"/>
        </w:rPr>
        <w:t>超过开门时间没有开门</w:t>
      </w:r>
      <w:r>
        <w:rPr>
          <w:rFonts w:hint="eastAsia"/>
        </w:rPr>
        <w:t>、</w:t>
      </w:r>
      <w:r>
        <w:rPr>
          <w:rFonts w:hint="eastAsia"/>
          <w:color w:val="FF0000"/>
        </w:rPr>
        <w:t>超过关门时间没有关门</w:t>
      </w:r>
      <w:r>
        <w:rPr>
          <w:rFonts w:hint="eastAsia"/>
        </w:rPr>
        <w:t>，这三种情况发生时，会有</w:t>
      </w:r>
      <w:r>
        <w:rPr>
          <w:rFonts w:hint="eastAsia"/>
          <w:color w:val="FF0000"/>
        </w:rPr>
        <w:t>蜂鸣器鸣叫提示</w:t>
      </w:r>
      <w:r>
        <w:rPr>
          <w:rFonts w:hint="eastAsia"/>
        </w:rPr>
        <w:t>，可通过点击屏幕任意位置取消鸣叫。</w:t>
      </w:r>
    </w:p>
    <w:p w14:paraId="6491332E">
      <w:pPr>
        <w:rPr>
          <w:rFonts w:hint="eastAsia"/>
        </w:rPr>
      </w:pPr>
    </w:p>
    <w:p w14:paraId="5BD0F861">
      <w:pPr>
        <w:pStyle w:val="2"/>
        <w:numPr>
          <w:ilvl w:val="0"/>
          <w:numId w:val="1"/>
        </w:numPr>
        <w:spacing w:before="0" w:after="0" w:line="240" w:lineRule="auto"/>
        <w:rPr>
          <w:rFonts w:hint="eastAsia"/>
          <w:spacing w:val="20"/>
          <w:sz w:val="24"/>
          <w:szCs w:val="24"/>
        </w:rPr>
      </w:pPr>
      <w:bookmarkStart w:id="95" w:name="_Toc28601"/>
      <w:r>
        <w:rPr>
          <w:rFonts w:hint="eastAsia"/>
          <w:spacing w:val="20"/>
          <w:sz w:val="24"/>
          <w:szCs w:val="24"/>
        </w:rPr>
        <w:t>运行设定</w:t>
      </w:r>
      <w:bookmarkEnd w:id="95"/>
    </w:p>
    <w:p w14:paraId="586CCA0A">
      <w:pPr>
        <w:ind w:firstLine="420"/>
        <w:rPr>
          <w:spacing w:val="20"/>
          <w:sz w:val="18"/>
          <w:szCs w:val="1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412750</wp:posOffset>
            </wp:positionV>
            <wp:extent cx="166370" cy="123190"/>
            <wp:effectExtent l="0" t="0" r="5080" b="10160"/>
            <wp:wrapThrough wrapText="bothSides">
              <wp:wrapPolygon>
                <wp:start x="0" y="0"/>
                <wp:lineTo x="0" y="17814"/>
                <wp:lineTo x="19127" y="17814"/>
                <wp:lineTo x="19127" y="0"/>
                <wp:lineTo x="0" y="0"/>
              </wp:wrapPolygon>
            </wp:wrapThrough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0"/>
          <w:sz w:val="18"/>
          <w:szCs w:val="18"/>
        </w:rPr>
        <w:t>用户可设置段循环（ON：开启）、开始段、结束段、段间隔时间、每一段的运行时间、速度、温度（制冷功能打开时有该选项）</w:t>
      </w:r>
      <w:r>
        <w:rPr>
          <w:rFonts w:hint="eastAsia"/>
          <w:b/>
          <w:bCs/>
          <w:spacing w:val="20"/>
          <w:sz w:val="18"/>
          <w:szCs w:val="18"/>
          <w:lang w:eastAsia="zh-CN"/>
        </w:rPr>
        <w:t>、</w:t>
      </w:r>
      <w:r>
        <w:rPr>
          <w:rFonts w:hint="eastAsia"/>
          <w:b/>
          <w:bCs/>
          <w:spacing w:val="20"/>
          <w:sz w:val="18"/>
          <w:szCs w:val="18"/>
          <w:lang w:val="en-US" w:eastAsia="zh-CN"/>
        </w:rPr>
        <w:t>电机旋转方向</w:t>
      </w:r>
      <w:r>
        <w:rPr>
          <w:rFonts w:hint="eastAsia"/>
          <w:b/>
          <w:bCs/>
          <w:spacing w:val="20"/>
          <w:sz w:val="18"/>
          <w:szCs w:val="18"/>
        </w:rPr>
        <w:t>，最多可设置</w:t>
      </w:r>
      <w:r>
        <w:rPr>
          <w:b/>
          <w:bCs/>
          <w:spacing w:val="20"/>
          <w:sz w:val="18"/>
          <w:szCs w:val="18"/>
        </w:rPr>
        <w:t>3</w:t>
      </w:r>
      <w:r>
        <w:rPr>
          <w:rFonts w:hint="eastAsia"/>
          <w:b/>
          <w:bCs/>
          <w:spacing w:val="20"/>
          <w:sz w:val="18"/>
          <w:szCs w:val="18"/>
        </w:rPr>
        <w:t>0种</w:t>
      </w:r>
      <w:r>
        <w:rPr>
          <w:rFonts w:hint="eastAsia"/>
          <w:spacing w:val="20"/>
          <w:sz w:val="18"/>
          <w:szCs w:val="18"/>
        </w:rPr>
        <w:t>；点击右下角   可查看06~</w:t>
      </w:r>
      <w:r>
        <w:rPr>
          <w:spacing w:val="20"/>
          <w:sz w:val="18"/>
          <w:szCs w:val="18"/>
        </w:rPr>
        <w:t>3</w:t>
      </w:r>
      <w:r>
        <w:rPr>
          <w:rFonts w:hint="eastAsia"/>
          <w:spacing w:val="20"/>
          <w:sz w:val="18"/>
          <w:szCs w:val="18"/>
        </w:rPr>
        <w:t>0段的设定值情况。</w:t>
      </w:r>
      <w:r>
        <w:rPr>
          <w:rFonts w:hint="eastAsia"/>
          <w:b/>
          <w:bCs/>
          <w:color w:val="FF0000"/>
          <w:spacing w:val="20"/>
          <w:sz w:val="18"/>
          <w:szCs w:val="18"/>
        </w:rPr>
        <w:t>注意：参数设定范围！</w:t>
      </w:r>
    </w:p>
    <w:p w14:paraId="46D456C1">
      <w:pPr>
        <w:jc w:val="center"/>
        <w:rPr>
          <w:rFonts w:hint="eastAsia"/>
        </w:rPr>
      </w:pPr>
    </w:p>
    <w:p w14:paraId="24A7BA69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63720" cy="2453005"/>
            <wp:effectExtent l="0" t="0" r="17780" b="4445"/>
            <wp:docPr id="16" name="图片 26" descr="03-运行设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03-运行设定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A4A8">
      <w:pPr>
        <w:jc w:val="center"/>
        <w:rPr>
          <w:rFonts w:hint="eastAsia" w:eastAsia="宋体"/>
          <w:lang w:eastAsia="zh-CN"/>
        </w:rPr>
      </w:pPr>
    </w:p>
    <w:p w14:paraId="0506327F">
      <w:pPr>
        <w:jc w:val="center"/>
        <w:rPr>
          <w:rFonts w:hint="eastAsia" w:eastAsia="宋体"/>
          <w:lang w:eastAsia="zh-CN"/>
        </w:rPr>
      </w:pPr>
    </w:p>
    <w:p w14:paraId="6F0CF0BE">
      <w:pPr>
        <w:pStyle w:val="2"/>
        <w:numPr>
          <w:ilvl w:val="0"/>
          <w:numId w:val="1"/>
        </w:numPr>
        <w:spacing w:before="0" w:after="0" w:line="240" w:lineRule="auto"/>
        <w:rPr>
          <w:rFonts w:hint="eastAsia"/>
          <w:spacing w:val="20"/>
          <w:sz w:val="24"/>
          <w:szCs w:val="24"/>
        </w:rPr>
      </w:pPr>
      <w:bookmarkStart w:id="96" w:name="_Toc13488"/>
      <w:bookmarkStart w:id="97" w:name="_Toc26548"/>
      <w:r>
        <w:rPr>
          <w:rFonts w:hint="eastAsia"/>
          <w:spacing w:val="20"/>
          <w:sz w:val="24"/>
          <w:szCs w:val="24"/>
        </w:rPr>
        <w:t>历史数据</w:t>
      </w:r>
      <w:bookmarkEnd w:id="96"/>
      <w:bookmarkEnd w:id="97"/>
    </w:p>
    <w:p w14:paraId="369A4123">
      <w:pPr>
        <w:pStyle w:val="3"/>
        <w:spacing w:before="0" w:after="0" w:line="240" w:lineRule="auto"/>
        <w:rPr>
          <w:rFonts w:hint="eastAsia" w:ascii="Arial" w:hAnsi="Arial" w:cs="Arial"/>
          <w:spacing w:val="20"/>
          <w:kern w:val="0"/>
          <w:sz w:val="21"/>
          <w:szCs w:val="21"/>
        </w:rPr>
      </w:pPr>
      <w:bookmarkStart w:id="98" w:name="_Toc8899"/>
      <w:bookmarkStart w:id="99" w:name="_Toc24515"/>
      <w:r>
        <w:rPr>
          <w:rFonts w:hint="eastAsia" w:ascii="Arial" w:hAnsi="Arial" w:cs="Arial"/>
          <w:spacing w:val="20"/>
          <w:kern w:val="0"/>
          <w:sz w:val="21"/>
          <w:szCs w:val="21"/>
        </w:rPr>
        <w:t>3.1界面说明</w:t>
      </w:r>
      <w:bookmarkEnd w:id="98"/>
      <w:bookmarkEnd w:id="99"/>
    </w:p>
    <w:p w14:paraId="6153C650">
      <w:pPr>
        <w:ind w:firstLine="420"/>
        <w:rPr>
          <w:spacing w:val="20"/>
          <w:sz w:val="18"/>
          <w:szCs w:val="18"/>
        </w:rPr>
      </w:pPr>
      <w:r>
        <w:rPr>
          <w:rFonts w:hint="eastAsia"/>
          <w:spacing w:val="20"/>
          <w:sz w:val="18"/>
          <w:szCs w:val="18"/>
        </w:rPr>
        <w:t>用户</w:t>
      </w:r>
      <w:r>
        <w:rPr>
          <w:rFonts w:hint="eastAsia"/>
          <w:b/>
          <w:bCs/>
          <w:spacing w:val="20"/>
          <w:sz w:val="18"/>
          <w:szCs w:val="18"/>
        </w:rPr>
        <w:t>点击按钮</w:t>
      </w:r>
      <w:r>
        <w:rPr>
          <w:rFonts w:hint="eastAsia"/>
          <w:spacing w:val="20"/>
          <w:sz w:val="18"/>
          <w:szCs w:val="18"/>
        </w:rPr>
        <w:t>或者</w:t>
      </w:r>
      <w:r>
        <w:rPr>
          <w:rFonts w:hint="eastAsia"/>
          <w:b/>
          <w:bCs/>
          <w:spacing w:val="20"/>
          <w:sz w:val="18"/>
          <w:szCs w:val="18"/>
        </w:rPr>
        <w:t>向右滑动界面</w:t>
      </w:r>
      <w:r>
        <w:rPr>
          <w:rFonts w:hint="eastAsia"/>
          <w:spacing w:val="20"/>
          <w:sz w:val="18"/>
          <w:szCs w:val="18"/>
        </w:rPr>
        <w:t>进入【历史数据】界面，可查看历史数据，包括日期时间、速度测量、设定值, 温度测量值、运行状态以及报警状态等参数，保存间隔时间可设；插入U盘后，可重复导出历史数据；导出成功后，</w:t>
      </w:r>
      <w:r>
        <w:rPr>
          <w:rFonts w:hint="eastAsia"/>
          <w:bCs/>
          <w:sz w:val="18"/>
          <w:szCs w:val="18"/>
        </w:rPr>
        <w:t>U盘内生成“</w:t>
      </w:r>
      <w:r>
        <w:rPr>
          <w:rFonts w:hint="eastAsia"/>
          <w:b/>
          <w:sz w:val="18"/>
          <w:szCs w:val="18"/>
        </w:rPr>
        <w:t>MTYMHP__日期__时间.dat”</w:t>
      </w:r>
      <w:r>
        <w:rPr>
          <w:rFonts w:hint="eastAsia"/>
          <w:bCs/>
          <w:sz w:val="18"/>
          <w:szCs w:val="18"/>
        </w:rPr>
        <w:t>格式的文件</w:t>
      </w:r>
      <w:r>
        <w:rPr>
          <w:rFonts w:hint="eastAsia"/>
          <w:b/>
          <w:sz w:val="18"/>
          <w:szCs w:val="18"/>
        </w:rPr>
        <w:t>。</w:t>
      </w:r>
    </w:p>
    <w:p w14:paraId="01E799A1"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3985260" cy="2240280"/>
            <wp:effectExtent l="0" t="0" r="15240" b="7620"/>
            <wp:docPr id="18" name="图片 27" descr="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数据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B020">
      <w:pPr>
        <w:pStyle w:val="3"/>
        <w:spacing w:before="0" w:after="0" w:line="240" w:lineRule="auto"/>
        <w:rPr>
          <w:rFonts w:hint="eastAsia"/>
          <w:spacing w:val="20"/>
          <w:sz w:val="24"/>
          <w:szCs w:val="24"/>
        </w:rPr>
      </w:pPr>
      <w:bookmarkStart w:id="100" w:name="_Toc25720"/>
      <w:bookmarkStart w:id="101" w:name="_Toc12627"/>
      <w:r>
        <w:rPr>
          <w:rFonts w:hint="eastAsia" w:ascii="Arial" w:hAnsi="Arial" w:cs="Arial"/>
          <w:spacing w:val="20"/>
          <w:kern w:val="0"/>
          <w:sz w:val="21"/>
          <w:szCs w:val="21"/>
        </w:rPr>
        <w:t>3.2按键说明</w:t>
      </w:r>
      <w:bookmarkEnd w:id="100"/>
      <w:bookmarkEnd w:id="101"/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457"/>
        <w:gridCol w:w="5308"/>
      </w:tblGrid>
      <w:tr w14:paraId="1B2F2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75" w:type="dxa"/>
            <w:shd w:val="clear" w:color="auto" w:fill="538135"/>
            <w:noWrap w:val="0"/>
            <w:vAlign w:val="center"/>
          </w:tcPr>
          <w:p w14:paraId="07E603BB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序号</w:t>
            </w:r>
          </w:p>
        </w:tc>
        <w:tc>
          <w:tcPr>
            <w:tcW w:w="1457" w:type="dxa"/>
            <w:shd w:val="clear" w:color="auto" w:fill="538135"/>
            <w:noWrap w:val="0"/>
            <w:vAlign w:val="center"/>
          </w:tcPr>
          <w:p w14:paraId="067C560E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内容</w:t>
            </w:r>
          </w:p>
        </w:tc>
        <w:tc>
          <w:tcPr>
            <w:tcW w:w="5308" w:type="dxa"/>
            <w:shd w:val="clear" w:color="auto" w:fill="538135"/>
            <w:noWrap w:val="0"/>
            <w:vAlign w:val="center"/>
          </w:tcPr>
          <w:p w14:paraId="13A9DEC4">
            <w:pPr>
              <w:jc w:val="center"/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color w:val="FFFFFF"/>
                <w:spacing w:val="20"/>
                <w:sz w:val="15"/>
                <w:szCs w:val="15"/>
              </w:rPr>
              <w:t>说明</w:t>
            </w:r>
          </w:p>
        </w:tc>
      </w:tr>
      <w:tr w14:paraId="527E8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75" w:type="dxa"/>
            <w:noWrap w:val="0"/>
            <w:vAlign w:val="center"/>
          </w:tcPr>
          <w:p w14:paraId="284DE54B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1</w:t>
            </w:r>
          </w:p>
        </w:tc>
        <w:tc>
          <w:tcPr>
            <w:tcW w:w="1457" w:type="dxa"/>
            <w:noWrap w:val="0"/>
            <w:vAlign w:val="center"/>
          </w:tcPr>
          <w:p w14:paraId="77A9CEBE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【数据导出】</w:t>
            </w:r>
          </w:p>
        </w:tc>
        <w:tc>
          <w:tcPr>
            <w:tcW w:w="5308" w:type="dxa"/>
            <w:noWrap w:val="0"/>
            <w:vAlign w:val="center"/>
          </w:tcPr>
          <w:p w14:paraId="51C665BA">
            <w:pPr>
              <w:jc w:val="left"/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当显示“</w:t>
            </w: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已连接</w:t>
            </w:r>
            <w:r>
              <w:rPr>
                <w:rFonts w:hint="eastAsia"/>
                <w:spacing w:val="20"/>
                <w:sz w:val="15"/>
                <w:szCs w:val="15"/>
              </w:rPr>
              <w:t>”，该按键可用；点击按键，将历史数据导出到U盘中</w:t>
            </w:r>
          </w:p>
        </w:tc>
      </w:tr>
      <w:tr w14:paraId="65770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exact"/>
          <w:jc w:val="center"/>
        </w:trPr>
        <w:tc>
          <w:tcPr>
            <w:tcW w:w="675" w:type="dxa"/>
            <w:noWrap w:val="0"/>
            <w:vAlign w:val="center"/>
          </w:tcPr>
          <w:p w14:paraId="5DEFE3D7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2</w:t>
            </w:r>
          </w:p>
        </w:tc>
        <w:tc>
          <w:tcPr>
            <w:tcW w:w="1457" w:type="dxa"/>
            <w:noWrap w:val="0"/>
            <w:vAlign w:val="center"/>
          </w:tcPr>
          <w:p w14:paraId="272EA015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【数据删除】</w:t>
            </w:r>
          </w:p>
        </w:tc>
        <w:tc>
          <w:tcPr>
            <w:tcW w:w="5308" w:type="dxa"/>
            <w:noWrap w:val="0"/>
            <w:vAlign w:val="center"/>
          </w:tcPr>
          <w:p w14:paraId="41C94646">
            <w:pPr>
              <w:jc w:val="left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点击弹出清除数据确认对话框；再</w:t>
            </w:r>
            <w:r>
              <w:rPr>
                <w:rFonts w:hint="eastAsia"/>
                <w:b/>
                <w:spacing w:val="20"/>
                <w:sz w:val="15"/>
                <w:szCs w:val="15"/>
              </w:rPr>
              <w:t>点击</w:t>
            </w:r>
            <w:r>
              <w:rPr>
                <w:rFonts w:hint="eastAsia"/>
                <w:spacing w:val="20"/>
                <w:sz w:val="15"/>
                <w:szCs w:val="15"/>
              </w:rPr>
              <w:t>“是”删除数据</w:t>
            </w:r>
          </w:p>
        </w:tc>
      </w:tr>
      <w:tr w14:paraId="11576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noWrap w:val="0"/>
            <w:vAlign w:val="center"/>
          </w:tcPr>
          <w:p w14:paraId="421FD488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3</w:t>
            </w:r>
          </w:p>
        </w:tc>
        <w:tc>
          <w:tcPr>
            <w:tcW w:w="1457" w:type="dxa"/>
            <w:noWrap w:val="0"/>
            <w:vAlign w:val="center"/>
          </w:tcPr>
          <w:p w14:paraId="3EAEB100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保存间隔</w:t>
            </w:r>
          </w:p>
        </w:tc>
        <w:tc>
          <w:tcPr>
            <w:tcW w:w="5308" w:type="dxa"/>
            <w:noWrap w:val="0"/>
            <w:vAlign w:val="center"/>
          </w:tcPr>
          <w:p w14:paraId="38BC2508">
            <w:pPr>
              <w:jc w:val="left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点击可修改历史数据的保存间隔；</w:t>
            </w:r>
          </w:p>
        </w:tc>
      </w:tr>
      <w:tr w14:paraId="1DB51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5" w:type="dxa"/>
            <w:noWrap w:val="0"/>
            <w:vAlign w:val="center"/>
          </w:tcPr>
          <w:p w14:paraId="45223A3C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4</w:t>
            </w:r>
          </w:p>
        </w:tc>
        <w:tc>
          <w:tcPr>
            <w:tcW w:w="1457" w:type="dxa"/>
            <w:noWrap w:val="0"/>
            <w:vAlign w:val="center"/>
          </w:tcPr>
          <w:p w14:paraId="32612BD1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【上一页】</w:t>
            </w:r>
          </w:p>
        </w:tc>
        <w:tc>
          <w:tcPr>
            <w:tcW w:w="5308" w:type="dxa"/>
            <w:noWrap w:val="0"/>
            <w:vAlign w:val="center"/>
          </w:tcPr>
          <w:p w14:paraId="00A5B80A">
            <w:pPr>
              <w:jc w:val="left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点击查看上一页历史数据；</w:t>
            </w:r>
          </w:p>
        </w:tc>
      </w:tr>
      <w:tr w14:paraId="761CC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5" w:type="dxa"/>
            <w:noWrap w:val="0"/>
            <w:vAlign w:val="center"/>
          </w:tcPr>
          <w:p w14:paraId="2637B536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5</w:t>
            </w:r>
          </w:p>
        </w:tc>
        <w:tc>
          <w:tcPr>
            <w:tcW w:w="1457" w:type="dxa"/>
            <w:noWrap w:val="0"/>
            <w:vAlign w:val="center"/>
          </w:tcPr>
          <w:p w14:paraId="7C693743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【下一页】</w:t>
            </w:r>
          </w:p>
        </w:tc>
        <w:tc>
          <w:tcPr>
            <w:tcW w:w="5308" w:type="dxa"/>
            <w:noWrap w:val="0"/>
            <w:vAlign w:val="center"/>
          </w:tcPr>
          <w:p w14:paraId="63CEE7E6">
            <w:pPr>
              <w:jc w:val="left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点击查看下一页历史数据；</w:t>
            </w:r>
          </w:p>
        </w:tc>
      </w:tr>
      <w:tr w14:paraId="34A8F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75" w:type="dxa"/>
            <w:noWrap w:val="0"/>
            <w:vAlign w:val="center"/>
          </w:tcPr>
          <w:p w14:paraId="0CA78CD1">
            <w:pPr>
              <w:jc w:val="center"/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6</w:t>
            </w:r>
          </w:p>
        </w:tc>
        <w:tc>
          <w:tcPr>
            <w:tcW w:w="1457" w:type="dxa"/>
            <w:noWrap w:val="0"/>
            <w:vAlign w:val="center"/>
          </w:tcPr>
          <w:p w14:paraId="5C2792DF">
            <w:pPr>
              <w:jc w:val="center"/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上次导出时间</w:t>
            </w:r>
          </w:p>
        </w:tc>
        <w:tc>
          <w:tcPr>
            <w:tcW w:w="5308" w:type="dxa"/>
            <w:noWrap w:val="0"/>
            <w:vAlign w:val="center"/>
          </w:tcPr>
          <w:p w14:paraId="16913879">
            <w:pPr>
              <w:jc w:val="left"/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自动记录上一次导出数据的时间</w:t>
            </w:r>
          </w:p>
        </w:tc>
      </w:tr>
      <w:tr w14:paraId="6B08A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675" w:type="dxa"/>
            <w:noWrap w:val="0"/>
            <w:vAlign w:val="center"/>
          </w:tcPr>
          <w:p w14:paraId="667827D6">
            <w:pPr>
              <w:jc w:val="center"/>
              <w:rPr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7</w:t>
            </w:r>
          </w:p>
        </w:tc>
        <w:tc>
          <w:tcPr>
            <w:tcW w:w="1457" w:type="dxa"/>
            <w:noWrap w:val="0"/>
            <w:vAlign w:val="center"/>
          </w:tcPr>
          <w:p w14:paraId="66816C0F">
            <w:pPr>
              <w:jc w:val="center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spacing w:val="20"/>
                <w:sz w:val="15"/>
                <w:szCs w:val="15"/>
              </w:rPr>
              <w:t>U盘连接状态</w:t>
            </w:r>
          </w:p>
        </w:tc>
        <w:tc>
          <w:tcPr>
            <w:tcW w:w="5308" w:type="dxa"/>
            <w:noWrap w:val="0"/>
            <w:vAlign w:val="center"/>
          </w:tcPr>
          <w:p w14:paraId="7D9FEF34">
            <w:pPr>
              <w:jc w:val="left"/>
              <w:rPr>
                <w:rFonts w:hint="eastAsia"/>
                <w:spacing w:val="20"/>
                <w:sz w:val="15"/>
                <w:szCs w:val="15"/>
              </w:rPr>
            </w:pP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无U盘插入</w:t>
            </w:r>
            <w:r>
              <w:rPr>
                <w:rFonts w:hint="eastAsia"/>
                <w:spacing w:val="20"/>
                <w:sz w:val="15"/>
                <w:szCs w:val="15"/>
              </w:rPr>
              <w:t>：“</w:t>
            </w: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未连接</w:t>
            </w:r>
            <w:r>
              <w:rPr>
                <w:rFonts w:hint="eastAsia"/>
                <w:spacing w:val="20"/>
                <w:sz w:val="15"/>
                <w:szCs w:val="15"/>
              </w:rPr>
              <w:t xml:space="preserve">”； </w:t>
            </w: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有U盘插入</w:t>
            </w:r>
            <w:r>
              <w:rPr>
                <w:rFonts w:hint="eastAsia"/>
                <w:spacing w:val="20"/>
                <w:sz w:val="15"/>
                <w:szCs w:val="15"/>
              </w:rPr>
              <w:t>：“</w:t>
            </w:r>
            <w:r>
              <w:rPr>
                <w:rFonts w:hint="eastAsia"/>
                <w:b/>
                <w:bCs/>
                <w:spacing w:val="20"/>
                <w:sz w:val="15"/>
                <w:szCs w:val="15"/>
              </w:rPr>
              <w:t>已连接</w:t>
            </w:r>
            <w:r>
              <w:rPr>
                <w:rFonts w:hint="eastAsia"/>
                <w:spacing w:val="20"/>
                <w:sz w:val="15"/>
                <w:szCs w:val="15"/>
              </w:rPr>
              <w:t>”</w:t>
            </w:r>
          </w:p>
        </w:tc>
      </w:tr>
    </w:tbl>
    <w:p w14:paraId="1C9004D8">
      <w:pPr>
        <w:rPr>
          <w:rFonts w:ascii="宋体" w:hAnsi="宋体" w:cs="宋体"/>
          <w:spacing w:val="20"/>
          <w:sz w:val="18"/>
          <w:szCs w:val="18"/>
        </w:rPr>
      </w:pPr>
      <w:r>
        <w:rPr>
          <w:rFonts w:hint="eastAsia"/>
          <w:b/>
          <w:bCs/>
          <w:spacing w:val="20"/>
          <w:sz w:val="18"/>
          <w:szCs w:val="18"/>
        </w:rPr>
        <w:t>操作说明</w:t>
      </w:r>
      <w:r>
        <w:rPr>
          <w:rFonts w:hint="eastAsia"/>
          <w:spacing w:val="20"/>
          <w:sz w:val="18"/>
          <w:szCs w:val="18"/>
        </w:rPr>
        <w:t>：</w:t>
      </w:r>
      <w:r>
        <w:rPr>
          <w:rFonts w:hint="eastAsia" w:ascii="宋体" w:hAnsi="宋体" w:cs="宋体"/>
          <w:spacing w:val="20"/>
          <w:sz w:val="18"/>
          <w:szCs w:val="18"/>
        </w:rPr>
        <w:t>当U盘插入，显示“已连接”，点击【导出】按键，界面跳转到导出进度条界面。</w:t>
      </w:r>
    </w:p>
    <w:p w14:paraId="18AA856C">
      <w:pPr>
        <w:ind w:firstLine="420"/>
        <w:rPr>
          <w:rFonts w:hint="eastAsia" w:ascii="宋体" w:hAnsi="宋体" w:cs="宋体"/>
          <w:spacing w:val="20"/>
          <w:sz w:val="18"/>
          <w:szCs w:val="18"/>
        </w:rPr>
      </w:pPr>
      <w:r>
        <w:rPr>
          <w:rFonts w:hint="eastAsia" w:ascii="宋体" w:hAnsi="宋体" w:cs="宋体"/>
          <w:spacing w:val="20"/>
          <w:sz w:val="18"/>
          <w:szCs w:val="18"/>
        </w:rPr>
        <w:t>若</w:t>
      </w:r>
      <w:r>
        <w:rPr>
          <w:rFonts w:hint="eastAsia" w:ascii="宋体" w:hAnsi="宋体" w:cs="宋体"/>
          <w:b/>
          <w:bCs/>
          <w:spacing w:val="20"/>
          <w:sz w:val="18"/>
          <w:szCs w:val="18"/>
        </w:rPr>
        <w:t>导出失败</w:t>
      </w:r>
      <w:r>
        <w:rPr>
          <w:rFonts w:hint="eastAsia" w:ascii="宋体" w:hAnsi="宋体" w:cs="宋体"/>
          <w:spacing w:val="20"/>
          <w:sz w:val="18"/>
          <w:szCs w:val="18"/>
        </w:rPr>
        <w:t>，处理方法：</w:t>
      </w:r>
    </w:p>
    <w:p w14:paraId="13887696">
      <w:pPr>
        <w:numPr>
          <w:ilvl w:val="0"/>
          <w:numId w:val="3"/>
        </w:numPr>
        <w:ind w:firstLine="420"/>
        <w:rPr>
          <w:rFonts w:hint="eastAsia" w:ascii="宋体" w:hAnsi="宋体" w:cs="宋体"/>
          <w:b/>
          <w:bCs/>
          <w:spacing w:val="20"/>
          <w:sz w:val="18"/>
          <w:szCs w:val="18"/>
        </w:rPr>
      </w:pPr>
      <w:r>
        <w:rPr>
          <w:rFonts w:hint="eastAsia" w:ascii="宋体" w:hAnsi="宋体" w:cs="宋体"/>
          <w:b/>
          <w:bCs/>
          <w:spacing w:val="20"/>
          <w:sz w:val="18"/>
          <w:szCs w:val="18"/>
        </w:rPr>
        <w:t>格式化U盘</w:t>
      </w:r>
      <w:r>
        <w:rPr>
          <w:rFonts w:hint="eastAsia" w:ascii="宋体" w:hAnsi="宋体" w:cs="宋体"/>
          <w:spacing w:val="20"/>
          <w:sz w:val="18"/>
          <w:szCs w:val="18"/>
        </w:rPr>
        <w:t>（格式化选项：</w:t>
      </w:r>
      <w:r>
        <w:rPr>
          <w:rFonts w:hint="eastAsia" w:ascii="宋体" w:hAnsi="宋体" w:cs="宋体"/>
          <w:b/>
          <w:bCs/>
          <w:spacing w:val="20"/>
          <w:sz w:val="18"/>
          <w:szCs w:val="18"/>
        </w:rPr>
        <w:t>文件系统:FAT32</w:t>
      </w:r>
      <w:r>
        <w:rPr>
          <w:rFonts w:hint="eastAsia" w:ascii="宋体" w:hAnsi="宋体" w:cs="宋体"/>
          <w:spacing w:val="20"/>
          <w:sz w:val="18"/>
          <w:szCs w:val="18"/>
        </w:rPr>
        <w:t>，分配单元大小:默认配置大小或</w:t>
      </w:r>
      <w:r>
        <w:rPr>
          <w:rFonts w:hint="eastAsia" w:ascii="宋体" w:hAnsi="宋体" w:cs="宋体"/>
          <w:b/>
          <w:bCs/>
          <w:spacing w:val="20"/>
          <w:sz w:val="18"/>
          <w:szCs w:val="18"/>
        </w:rPr>
        <w:t>4096字节</w:t>
      </w:r>
      <w:r>
        <w:rPr>
          <w:rFonts w:hint="eastAsia" w:ascii="宋体" w:hAnsi="宋体" w:cs="宋体"/>
          <w:spacing w:val="20"/>
          <w:sz w:val="18"/>
          <w:szCs w:val="18"/>
        </w:rPr>
        <w:t>）</w:t>
      </w:r>
      <w:r>
        <w:rPr>
          <w:rFonts w:hint="eastAsia" w:ascii="宋体" w:hAnsi="宋体" w:cs="宋体"/>
          <w:b/>
          <w:bCs/>
          <w:spacing w:val="20"/>
          <w:sz w:val="18"/>
          <w:szCs w:val="18"/>
        </w:rPr>
        <w:t>。</w:t>
      </w:r>
    </w:p>
    <w:p w14:paraId="309A1415">
      <w:pPr>
        <w:numPr>
          <w:ilvl w:val="0"/>
          <w:numId w:val="3"/>
        </w:numPr>
        <w:ind w:firstLine="420"/>
        <w:rPr>
          <w:rFonts w:hint="eastAsia" w:ascii="宋体" w:hAnsi="宋体" w:cs="宋体"/>
          <w:spacing w:val="20"/>
          <w:sz w:val="18"/>
          <w:szCs w:val="18"/>
        </w:rPr>
      </w:pPr>
      <w:r>
        <w:rPr>
          <w:rFonts w:hint="eastAsia" w:ascii="宋体" w:hAnsi="宋体" w:cs="宋体"/>
          <w:b/>
          <w:bCs/>
          <w:spacing w:val="20"/>
          <w:sz w:val="18"/>
          <w:szCs w:val="18"/>
        </w:rPr>
        <w:t>更换U盘</w:t>
      </w:r>
      <w:r>
        <w:rPr>
          <w:rFonts w:hint="eastAsia" w:ascii="宋体" w:hAnsi="宋体" w:cs="宋体"/>
          <w:spacing w:val="20"/>
          <w:sz w:val="18"/>
          <w:szCs w:val="18"/>
        </w:rPr>
        <w:t>。</w:t>
      </w:r>
    </w:p>
    <w:p w14:paraId="2A2338ED">
      <w:pPr>
        <w:rPr>
          <w:rFonts w:hint="eastAsia" w:ascii="宋体" w:hAnsi="宋体" w:cs="宋体"/>
          <w:spacing w:val="20"/>
          <w:sz w:val="18"/>
          <w:szCs w:val="18"/>
        </w:rPr>
      </w:pPr>
    </w:p>
    <w:p w14:paraId="7E18BCC8">
      <w:pPr>
        <w:pStyle w:val="2"/>
        <w:numPr>
          <w:ilvl w:val="0"/>
          <w:numId w:val="1"/>
        </w:numPr>
        <w:spacing w:before="0" w:after="0" w:line="240" w:lineRule="auto"/>
        <w:rPr>
          <w:rFonts w:hint="eastAsia"/>
          <w:spacing w:val="20"/>
          <w:sz w:val="24"/>
          <w:szCs w:val="24"/>
        </w:rPr>
      </w:pPr>
      <w:bookmarkStart w:id="102" w:name="_Toc16958"/>
      <w:bookmarkStart w:id="103" w:name="_Toc19768"/>
      <w:r>
        <w:rPr>
          <w:rFonts w:hint="eastAsia"/>
          <w:spacing w:val="20"/>
          <w:sz w:val="24"/>
          <w:szCs w:val="24"/>
        </w:rPr>
        <w:t>设置目录</w:t>
      </w:r>
      <w:bookmarkEnd w:id="102"/>
      <w:bookmarkEnd w:id="103"/>
    </w:p>
    <w:p w14:paraId="5F2ECEB7">
      <w:pPr>
        <w:ind w:firstLine="420"/>
        <w:rPr>
          <w:spacing w:val="20"/>
          <w:sz w:val="18"/>
          <w:szCs w:val="18"/>
        </w:rPr>
      </w:pPr>
      <w:r>
        <w:rPr>
          <w:rFonts w:hint="eastAsia"/>
          <w:spacing w:val="20"/>
          <w:sz w:val="18"/>
          <w:szCs w:val="18"/>
        </w:rPr>
        <w:t>用户点击按钮或者向左滑动界面进入设置目录界面，在目录界面可以进入【用户设定】，【系统设置】界面；在左下角可查看上下位机的版本号（</w:t>
      </w:r>
      <w:r>
        <w:rPr>
          <w:rFonts w:hint="eastAsia"/>
          <w:b/>
          <w:bCs/>
          <w:spacing w:val="20"/>
          <w:sz w:val="18"/>
          <w:szCs w:val="18"/>
        </w:rPr>
        <w:t>版本：1.1</w:t>
      </w:r>
      <w:r>
        <w:rPr>
          <w:rFonts w:hint="eastAsia"/>
          <w:spacing w:val="20"/>
          <w:sz w:val="18"/>
          <w:szCs w:val="18"/>
        </w:rPr>
        <w:t>，第1个数值为控制板版本号，第2个数值为触摸屏版本号）；界面如图：</w:t>
      </w:r>
    </w:p>
    <w:p w14:paraId="4FE97BCB">
      <w:pPr>
        <w:jc w:val="center"/>
        <w:rPr>
          <w:rFonts w:hint="eastAsia"/>
          <w:spacing w:val="20"/>
        </w:rPr>
      </w:pPr>
      <w:r>
        <w:rPr>
          <w:rFonts w:hint="eastAsia"/>
          <w:spacing w:val="20"/>
        </w:rPr>
        <w:drawing>
          <wp:inline distT="0" distB="0" distL="114300" distR="114300">
            <wp:extent cx="3667760" cy="2061845"/>
            <wp:effectExtent l="0" t="0" r="8890" b="14605"/>
            <wp:docPr id="17" name="图片 28" descr="目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 descr="目录界面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A16B">
      <w:pPr>
        <w:jc w:val="center"/>
        <w:rPr>
          <w:rFonts w:hint="eastAsia"/>
          <w:spacing w:val="20"/>
        </w:rPr>
      </w:pPr>
    </w:p>
    <w:p w14:paraId="1BFE68B6">
      <w:pPr>
        <w:pStyle w:val="2"/>
        <w:numPr>
          <w:ilvl w:val="0"/>
          <w:numId w:val="1"/>
        </w:numPr>
        <w:spacing w:before="0" w:after="0" w:line="240" w:lineRule="auto"/>
        <w:rPr>
          <w:rFonts w:hint="eastAsia"/>
          <w:spacing w:val="20"/>
          <w:sz w:val="24"/>
          <w:szCs w:val="24"/>
        </w:rPr>
      </w:pPr>
      <w:bookmarkStart w:id="104" w:name="_Toc24326"/>
      <w:bookmarkStart w:id="105" w:name="_Toc17625"/>
      <w:r>
        <w:rPr>
          <w:rFonts w:hint="eastAsia"/>
          <w:spacing w:val="20"/>
          <w:sz w:val="24"/>
          <w:szCs w:val="24"/>
        </w:rPr>
        <w:t>用户设定</w:t>
      </w:r>
      <w:bookmarkEnd w:id="104"/>
      <w:bookmarkEnd w:id="105"/>
    </w:p>
    <w:p w14:paraId="0C0BA2C6">
      <w:pPr>
        <w:ind w:firstLine="440" w:firstLineChars="200"/>
        <w:rPr>
          <w:rFonts w:hint="eastAsia" w:ascii="宋体" w:hAnsi="宋体"/>
          <w:spacing w:val="20"/>
          <w:sz w:val="18"/>
          <w:szCs w:val="18"/>
        </w:rPr>
      </w:pPr>
      <w:r>
        <w:rPr>
          <w:rFonts w:hint="eastAsia" w:ascii="宋体" w:hAnsi="宋体"/>
          <w:spacing w:val="20"/>
          <w:sz w:val="18"/>
          <w:szCs w:val="18"/>
        </w:rPr>
        <w:t>进入【用户设定】，需输入</w:t>
      </w:r>
      <w:r>
        <w:rPr>
          <w:rFonts w:hint="eastAsia" w:ascii="宋体" w:hAnsi="宋体"/>
          <w:b/>
          <w:spacing w:val="20"/>
          <w:sz w:val="18"/>
          <w:szCs w:val="18"/>
        </w:rPr>
        <w:t>密码3</w:t>
      </w:r>
      <w:r>
        <w:rPr>
          <w:rFonts w:hint="eastAsia" w:ascii="宋体" w:hAnsi="宋体"/>
          <w:spacing w:val="20"/>
          <w:sz w:val="18"/>
          <w:szCs w:val="18"/>
        </w:rPr>
        <w:t>即可进入，否则弹出错误提示对话框；</w:t>
      </w:r>
    </w:p>
    <w:p w14:paraId="45D686F3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900170" cy="2192655"/>
            <wp:effectExtent l="0" t="0" r="5080" b="17145"/>
            <wp:docPr id="19" name="图片 29" descr="用户设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9" descr="用户设定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2BC7">
      <w:pPr>
        <w:jc w:val="center"/>
        <w:rPr>
          <w:rFonts w:hint="eastAsia"/>
        </w:rPr>
      </w:pPr>
    </w:p>
    <w:p w14:paraId="41293423">
      <w:pPr>
        <w:ind w:firstLine="420"/>
        <w:rPr>
          <w:spacing w:val="20"/>
          <w:szCs w:val="21"/>
        </w:rPr>
      </w:pPr>
      <w:r>
        <w:rPr>
          <w:rFonts w:hint="eastAsia"/>
          <w:b/>
          <w:bCs/>
          <w:spacing w:val="20"/>
          <w:szCs w:val="21"/>
        </w:rPr>
        <w:t>参数说明</w:t>
      </w:r>
      <w:r>
        <w:rPr>
          <w:rFonts w:hint="eastAsia"/>
          <w:spacing w:val="20"/>
          <w:szCs w:val="21"/>
        </w:rPr>
        <w:t>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3"/>
        <w:gridCol w:w="3376"/>
        <w:gridCol w:w="2331"/>
      </w:tblGrid>
      <w:tr w14:paraId="42990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753" w:type="dxa"/>
            <w:shd w:val="clear" w:color="auto" w:fill="76923C"/>
            <w:noWrap w:val="0"/>
            <w:vAlign w:val="center"/>
          </w:tcPr>
          <w:p w14:paraId="07E50CB6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名称</w:t>
            </w:r>
          </w:p>
        </w:tc>
        <w:tc>
          <w:tcPr>
            <w:tcW w:w="3376" w:type="dxa"/>
            <w:shd w:val="clear" w:color="auto" w:fill="76923C"/>
            <w:noWrap w:val="0"/>
            <w:vAlign w:val="center"/>
          </w:tcPr>
          <w:p w14:paraId="4B8676FC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功能</w:t>
            </w:r>
          </w:p>
        </w:tc>
        <w:tc>
          <w:tcPr>
            <w:tcW w:w="2331" w:type="dxa"/>
            <w:shd w:val="clear" w:color="auto" w:fill="76923C"/>
            <w:noWrap w:val="0"/>
            <w:vAlign w:val="center"/>
          </w:tcPr>
          <w:p w14:paraId="1529ECBD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初始值（设定范围）</w:t>
            </w:r>
          </w:p>
        </w:tc>
      </w:tr>
      <w:tr w14:paraId="3043D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753" w:type="dxa"/>
            <w:noWrap w:val="0"/>
            <w:vAlign w:val="center"/>
          </w:tcPr>
          <w:p w14:paraId="12390A13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转速设定上限</w:t>
            </w:r>
          </w:p>
        </w:tc>
        <w:tc>
          <w:tcPr>
            <w:tcW w:w="3376" w:type="dxa"/>
            <w:noWrap w:val="0"/>
            <w:vAlign w:val="center"/>
          </w:tcPr>
          <w:p w14:paraId="6331781D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转速最大值设定</w:t>
            </w:r>
          </w:p>
        </w:tc>
        <w:tc>
          <w:tcPr>
            <w:tcW w:w="2331" w:type="dxa"/>
            <w:noWrap w:val="0"/>
            <w:vAlign w:val="center"/>
          </w:tcPr>
          <w:p w14:paraId="4BA3018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1000（下限~6000RPM）</w:t>
            </w:r>
          </w:p>
        </w:tc>
      </w:tr>
      <w:tr w14:paraId="79C01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753" w:type="dxa"/>
            <w:noWrap w:val="0"/>
            <w:vAlign w:val="center"/>
          </w:tcPr>
          <w:p w14:paraId="0A51560E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转速设定下限</w:t>
            </w:r>
          </w:p>
        </w:tc>
        <w:tc>
          <w:tcPr>
            <w:tcW w:w="3376" w:type="dxa"/>
            <w:noWrap w:val="0"/>
            <w:vAlign w:val="center"/>
          </w:tcPr>
          <w:p w14:paraId="19EB335F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转速最小值设定</w:t>
            </w:r>
          </w:p>
        </w:tc>
        <w:tc>
          <w:tcPr>
            <w:tcW w:w="2331" w:type="dxa"/>
            <w:noWrap w:val="0"/>
            <w:vAlign w:val="center"/>
          </w:tcPr>
          <w:p w14:paraId="342E2CD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20（0~上限 RPM）</w:t>
            </w:r>
          </w:p>
        </w:tc>
      </w:tr>
      <w:tr w14:paraId="19D6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753" w:type="dxa"/>
            <w:noWrap w:val="0"/>
            <w:vAlign w:val="center"/>
          </w:tcPr>
          <w:p w14:paraId="03DAF12E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计时单位</w:t>
            </w:r>
          </w:p>
        </w:tc>
        <w:tc>
          <w:tcPr>
            <w:tcW w:w="3376" w:type="dxa"/>
            <w:noWrap w:val="0"/>
            <w:vAlign w:val="center"/>
          </w:tcPr>
          <w:p w14:paraId="2D2EDF2C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运行计时单位</w:t>
            </w:r>
          </w:p>
        </w:tc>
        <w:tc>
          <w:tcPr>
            <w:tcW w:w="2331" w:type="dxa"/>
            <w:noWrap w:val="0"/>
            <w:vAlign w:val="center"/>
          </w:tcPr>
          <w:p w14:paraId="35FA9C37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秒（秒、分）</w:t>
            </w:r>
          </w:p>
        </w:tc>
      </w:tr>
      <w:tr w14:paraId="41279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753" w:type="dxa"/>
            <w:noWrap w:val="0"/>
            <w:vAlign w:val="center"/>
          </w:tcPr>
          <w:p w14:paraId="66B973AC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通讯地址</w:t>
            </w:r>
          </w:p>
        </w:tc>
        <w:tc>
          <w:tcPr>
            <w:tcW w:w="3376" w:type="dxa"/>
            <w:noWrap w:val="0"/>
            <w:vAlign w:val="center"/>
          </w:tcPr>
          <w:p w14:paraId="2C4E2984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设备地址，用于与PC端上位机软件通讯</w:t>
            </w:r>
          </w:p>
        </w:tc>
        <w:tc>
          <w:tcPr>
            <w:tcW w:w="2331" w:type="dxa"/>
            <w:noWrap w:val="0"/>
            <w:vAlign w:val="center"/>
          </w:tcPr>
          <w:p w14:paraId="10672C30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 （1~32 ）</w:t>
            </w:r>
          </w:p>
        </w:tc>
      </w:tr>
      <w:tr w14:paraId="5FD5F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753" w:type="dxa"/>
            <w:noWrap w:val="0"/>
            <w:vAlign w:val="center"/>
          </w:tcPr>
          <w:p w14:paraId="4BDF89EF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锁屏时间</w:t>
            </w:r>
          </w:p>
        </w:tc>
        <w:tc>
          <w:tcPr>
            <w:tcW w:w="3376" w:type="dxa"/>
            <w:noWrap w:val="0"/>
            <w:vAlign w:val="center"/>
          </w:tcPr>
          <w:p w14:paraId="39CEDB4F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ascii="宋体" w:hAnsi="宋体" w:cs="Arial"/>
                <w:spacing w:val="20"/>
                <w:sz w:val="15"/>
                <w:szCs w:val="15"/>
              </w:rPr>
              <w:t>自动锁屏时间，</w:t>
            </w:r>
            <w:r>
              <w:rPr>
                <w:rFonts w:ascii="Arial" w:hAnsi="Arial" w:cs="Arial"/>
                <w:spacing w:val="20"/>
                <w:sz w:val="15"/>
                <w:szCs w:val="15"/>
              </w:rPr>
              <w:t>0</w:t>
            </w:r>
            <w:r>
              <w:rPr>
                <w:rFonts w:ascii="宋体" w:hAnsi="宋体" w:cs="Arial"/>
                <w:spacing w:val="20"/>
                <w:sz w:val="15"/>
                <w:szCs w:val="15"/>
              </w:rPr>
              <w:t>时无自动锁屏</w:t>
            </w:r>
          </w:p>
        </w:tc>
        <w:tc>
          <w:tcPr>
            <w:tcW w:w="2331" w:type="dxa"/>
            <w:noWrap w:val="0"/>
            <w:vAlign w:val="center"/>
          </w:tcPr>
          <w:p w14:paraId="207EBBE4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0（0~9999 分）</w:t>
            </w:r>
          </w:p>
        </w:tc>
      </w:tr>
      <w:tr w14:paraId="79BD6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753" w:type="dxa"/>
            <w:noWrap w:val="0"/>
            <w:vAlign w:val="center"/>
          </w:tcPr>
          <w:p w14:paraId="14674923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锁屏密码</w:t>
            </w:r>
          </w:p>
        </w:tc>
        <w:tc>
          <w:tcPr>
            <w:tcW w:w="3376" w:type="dxa"/>
            <w:noWrap w:val="0"/>
            <w:vAlign w:val="center"/>
          </w:tcPr>
          <w:p w14:paraId="648E6F71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解锁屏幕输入的密码</w:t>
            </w:r>
          </w:p>
        </w:tc>
        <w:tc>
          <w:tcPr>
            <w:tcW w:w="2331" w:type="dxa"/>
            <w:noWrap w:val="0"/>
            <w:vAlign w:val="center"/>
          </w:tcPr>
          <w:p w14:paraId="69B8C63D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</w:t>
            </w:r>
          </w:p>
        </w:tc>
      </w:tr>
      <w:tr w14:paraId="62730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753" w:type="dxa"/>
            <w:noWrap w:val="0"/>
            <w:vAlign w:val="center"/>
          </w:tcPr>
          <w:p w14:paraId="7F7909D4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蜂鸣器提示时间</w:t>
            </w:r>
          </w:p>
        </w:tc>
        <w:tc>
          <w:tcPr>
            <w:tcW w:w="3376" w:type="dxa"/>
            <w:noWrap w:val="0"/>
            <w:vAlign w:val="center"/>
          </w:tcPr>
          <w:p w14:paraId="53CB72BE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自动运行停止后蜂鸣器鸣叫时间，0表示一直鸣叫，点击屏幕可取消鸣叫。</w:t>
            </w:r>
          </w:p>
        </w:tc>
        <w:tc>
          <w:tcPr>
            <w:tcW w:w="2331" w:type="dxa"/>
            <w:noWrap w:val="0"/>
            <w:vAlign w:val="center"/>
          </w:tcPr>
          <w:p w14:paraId="5319F6C0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0（0~300 秒）</w:t>
            </w:r>
          </w:p>
        </w:tc>
      </w:tr>
      <w:tr w14:paraId="73063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753" w:type="dxa"/>
            <w:noWrap w:val="0"/>
            <w:vAlign w:val="center"/>
          </w:tcPr>
          <w:p w14:paraId="5E84DAE3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按键蜂鸣</w:t>
            </w:r>
          </w:p>
        </w:tc>
        <w:tc>
          <w:tcPr>
            <w:tcW w:w="3376" w:type="dxa"/>
            <w:noWrap w:val="0"/>
            <w:vAlign w:val="center"/>
          </w:tcPr>
          <w:p w14:paraId="7E5C8917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触控屏幕是否有蜂鸣</w:t>
            </w:r>
          </w:p>
        </w:tc>
        <w:tc>
          <w:tcPr>
            <w:tcW w:w="2331" w:type="dxa"/>
            <w:noWrap w:val="0"/>
            <w:vAlign w:val="center"/>
          </w:tcPr>
          <w:p w14:paraId="142A3DDF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关闭</w:t>
            </w:r>
          </w:p>
        </w:tc>
      </w:tr>
    </w:tbl>
    <w:p w14:paraId="62B8457E">
      <w:pPr>
        <w:rPr>
          <w:rFonts w:hint="eastAsia"/>
          <w:spacing w:val="20"/>
          <w:sz w:val="24"/>
        </w:rPr>
      </w:pPr>
    </w:p>
    <w:p w14:paraId="3A8B5D19">
      <w:pPr>
        <w:pStyle w:val="2"/>
        <w:numPr>
          <w:ilvl w:val="0"/>
          <w:numId w:val="1"/>
        </w:numPr>
        <w:spacing w:before="0" w:after="0" w:line="240" w:lineRule="auto"/>
        <w:rPr>
          <w:rFonts w:hint="eastAsia"/>
        </w:rPr>
      </w:pPr>
      <w:bookmarkStart w:id="106" w:name="_Toc14894"/>
      <w:bookmarkStart w:id="107" w:name="_Toc2657"/>
      <w:r>
        <w:rPr>
          <w:rFonts w:hint="eastAsia"/>
          <w:spacing w:val="20"/>
          <w:sz w:val="24"/>
          <w:szCs w:val="24"/>
        </w:rPr>
        <w:t>系统设置</w:t>
      </w:r>
      <w:bookmarkEnd w:id="106"/>
      <w:bookmarkEnd w:id="107"/>
    </w:p>
    <w:p w14:paraId="35B3F3BF">
      <w:pPr>
        <w:ind w:firstLine="424" w:firstLineChars="193"/>
        <w:rPr>
          <w:rFonts w:hint="eastAsia" w:ascii="宋体" w:hAnsi="宋体"/>
          <w:spacing w:val="20"/>
          <w:sz w:val="18"/>
          <w:szCs w:val="18"/>
        </w:rPr>
      </w:pPr>
      <w:r>
        <w:rPr>
          <w:rFonts w:hint="eastAsia" w:ascii="宋体" w:hAnsi="宋体"/>
          <w:spacing w:val="20"/>
          <w:sz w:val="18"/>
          <w:szCs w:val="18"/>
        </w:rPr>
        <w:t>进入【系统设置】，需输入</w:t>
      </w:r>
      <w:r>
        <w:rPr>
          <w:rFonts w:hint="eastAsia" w:ascii="宋体" w:hAnsi="宋体"/>
          <w:b/>
          <w:spacing w:val="20"/>
          <w:sz w:val="18"/>
          <w:szCs w:val="18"/>
        </w:rPr>
        <w:t>密码9</w:t>
      </w:r>
      <w:r>
        <w:rPr>
          <w:rFonts w:hint="eastAsia" w:ascii="宋体" w:hAnsi="宋体"/>
          <w:spacing w:val="20"/>
          <w:sz w:val="18"/>
          <w:szCs w:val="18"/>
        </w:rPr>
        <w:t>即可进入，否则弹出错误提示对话框；</w:t>
      </w:r>
    </w:p>
    <w:p w14:paraId="474FA9ED">
      <w:pPr>
        <w:rPr>
          <w:rFonts w:hint="eastAsia" w:ascii="宋体" w:hAnsi="宋体"/>
          <w:spacing w:val="20"/>
          <w:sz w:val="18"/>
          <w:szCs w:val="18"/>
        </w:rPr>
      </w:pPr>
      <w:r>
        <w:rPr>
          <w:rFonts w:hint="eastAsia" w:ascii="宋体" w:hAnsi="宋体"/>
          <w:spacing w:val="20"/>
          <w:sz w:val="18"/>
          <w:szCs w:val="18"/>
        </w:rPr>
        <w:t>可</w:t>
      </w:r>
      <w:r>
        <w:rPr>
          <w:rFonts w:hint="eastAsia" w:ascii="宋体" w:hAnsi="宋体"/>
          <w:b/>
          <w:bCs/>
          <w:spacing w:val="20"/>
          <w:sz w:val="18"/>
          <w:szCs w:val="18"/>
        </w:rPr>
        <w:t>点击按钮或左右滑动屏幕</w:t>
      </w:r>
      <w:r>
        <w:rPr>
          <w:rFonts w:hint="eastAsia" w:ascii="宋体" w:hAnsi="宋体"/>
          <w:spacing w:val="20"/>
          <w:sz w:val="18"/>
          <w:szCs w:val="18"/>
        </w:rPr>
        <w:t>进入不同参数界面。</w:t>
      </w:r>
      <w:bookmarkStart w:id="108" w:name="_Toc18795"/>
    </w:p>
    <w:p w14:paraId="7F786DE1">
      <w:pPr>
        <w:rPr>
          <w:rFonts w:hint="eastAsia" w:ascii="Arial" w:hAnsi="Arial" w:cs="Arial"/>
          <w:spacing w:val="20"/>
          <w:sz w:val="21"/>
          <w:szCs w:val="21"/>
        </w:rPr>
      </w:pPr>
      <w:r>
        <w:rPr>
          <w:rFonts w:hint="eastAsia" w:ascii="Arial" w:hAnsi="Arial" w:cs="Arial"/>
          <w:spacing w:val="2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220345</wp:posOffset>
            </wp:positionV>
            <wp:extent cx="4390390" cy="2467610"/>
            <wp:effectExtent l="0" t="0" r="10160" b="8890"/>
            <wp:wrapTopAndBottom/>
            <wp:docPr id="20" name="图片 30" descr="系统设置-电机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0" descr="系统设置-电机参数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pacing w:val="20"/>
          <w:sz w:val="21"/>
          <w:szCs w:val="21"/>
        </w:rPr>
        <w:t>6.1电机参数</w:t>
      </w:r>
      <w:bookmarkEnd w:id="108"/>
    </w:p>
    <w:p w14:paraId="6C3E818E">
      <w:pPr>
        <w:jc w:val="center"/>
        <w:rPr>
          <w:rFonts w:hint="eastAsia" w:ascii="Arial" w:hAnsi="Arial" w:cs="Arial"/>
          <w:spacing w:val="20"/>
          <w:szCs w:val="21"/>
        </w:rPr>
      </w:pPr>
    </w:p>
    <w:p w14:paraId="0495B606">
      <w:pPr>
        <w:ind w:firstLine="420"/>
        <w:rPr>
          <w:rFonts w:hint="eastAsia"/>
          <w:spacing w:val="20"/>
        </w:rPr>
      </w:pPr>
      <w:r>
        <w:rPr>
          <w:rFonts w:hint="eastAsia"/>
          <w:b/>
          <w:bCs/>
          <w:spacing w:val="20"/>
          <w:szCs w:val="21"/>
        </w:rPr>
        <w:t>参数说明</w:t>
      </w:r>
      <w:r>
        <w:rPr>
          <w:rFonts w:hint="eastAsia"/>
          <w:spacing w:val="20"/>
          <w:szCs w:val="21"/>
        </w:rPr>
        <w:t>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3654"/>
        <w:gridCol w:w="2331"/>
      </w:tblGrid>
      <w:tr w14:paraId="6D604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shd w:val="clear" w:color="auto" w:fill="76923C"/>
            <w:noWrap w:val="0"/>
            <w:vAlign w:val="center"/>
          </w:tcPr>
          <w:p w14:paraId="53144553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名称</w:t>
            </w:r>
          </w:p>
        </w:tc>
        <w:tc>
          <w:tcPr>
            <w:tcW w:w="3654" w:type="dxa"/>
            <w:shd w:val="clear" w:color="auto" w:fill="76923C"/>
            <w:noWrap w:val="0"/>
            <w:vAlign w:val="center"/>
          </w:tcPr>
          <w:p w14:paraId="7020845A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功能</w:t>
            </w:r>
          </w:p>
        </w:tc>
        <w:tc>
          <w:tcPr>
            <w:tcW w:w="2331" w:type="dxa"/>
            <w:shd w:val="clear" w:color="auto" w:fill="76923C"/>
            <w:noWrap w:val="0"/>
            <w:vAlign w:val="center"/>
          </w:tcPr>
          <w:p w14:paraId="19B9845E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初始值（设定范围）</w:t>
            </w:r>
          </w:p>
        </w:tc>
      </w:tr>
      <w:tr w14:paraId="03912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noWrap w:val="0"/>
            <w:vAlign w:val="center"/>
          </w:tcPr>
          <w:p w14:paraId="01A647C4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比例增益</w:t>
            </w:r>
          </w:p>
        </w:tc>
        <w:tc>
          <w:tcPr>
            <w:tcW w:w="3654" w:type="dxa"/>
            <w:noWrap w:val="0"/>
            <w:vAlign w:val="center"/>
          </w:tcPr>
          <w:p w14:paraId="02FC2F2C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P，速度比例增益。</w:t>
            </w:r>
          </w:p>
        </w:tc>
        <w:tc>
          <w:tcPr>
            <w:tcW w:w="2331" w:type="dxa"/>
            <w:noWrap w:val="0"/>
            <w:vAlign w:val="center"/>
          </w:tcPr>
          <w:p w14:paraId="693FCD0B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10（1~100）</w:t>
            </w:r>
          </w:p>
        </w:tc>
      </w:tr>
      <w:tr w14:paraId="3E50E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noWrap w:val="0"/>
            <w:vAlign w:val="center"/>
          </w:tcPr>
          <w:p w14:paraId="26E633E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积分系数</w:t>
            </w:r>
          </w:p>
        </w:tc>
        <w:tc>
          <w:tcPr>
            <w:tcW w:w="3654" w:type="dxa"/>
            <w:noWrap w:val="0"/>
            <w:vAlign w:val="center"/>
          </w:tcPr>
          <w:p w14:paraId="7DB49F64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I，速度积分系数。</w:t>
            </w:r>
          </w:p>
        </w:tc>
        <w:tc>
          <w:tcPr>
            <w:tcW w:w="2331" w:type="dxa"/>
            <w:noWrap w:val="0"/>
            <w:vAlign w:val="center"/>
          </w:tcPr>
          <w:p w14:paraId="401910B8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5（1~100）</w:t>
            </w:r>
          </w:p>
        </w:tc>
      </w:tr>
      <w:tr w14:paraId="6388C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noWrap w:val="0"/>
            <w:vAlign w:val="center"/>
          </w:tcPr>
          <w:p w14:paraId="69E9B3A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加速时间</w:t>
            </w:r>
          </w:p>
        </w:tc>
        <w:tc>
          <w:tcPr>
            <w:tcW w:w="3654" w:type="dxa"/>
            <w:noWrap w:val="0"/>
            <w:vAlign w:val="center"/>
          </w:tcPr>
          <w:p w14:paraId="3EDF42AD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电机加速到新设定值所需时间。</w:t>
            </w:r>
          </w:p>
        </w:tc>
        <w:tc>
          <w:tcPr>
            <w:tcW w:w="2331" w:type="dxa"/>
            <w:noWrap w:val="0"/>
            <w:vAlign w:val="center"/>
          </w:tcPr>
          <w:p w14:paraId="2BB2A5DC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10（1~60秒）</w:t>
            </w:r>
          </w:p>
        </w:tc>
      </w:tr>
      <w:tr w14:paraId="756F7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49DFC08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减速时间</w:t>
            </w:r>
          </w:p>
        </w:tc>
        <w:tc>
          <w:tcPr>
            <w:tcW w:w="3654" w:type="dxa"/>
            <w:noWrap w:val="0"/>
            <w:vAlign w:val="center"/>
          </w:tcPr>
          <w:p w14:paraId="2BBEA3AD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电机减速到新设定值所需时间。</w:t>
            </w:r>
          </w:p>
        </w:tc>
        <w:tc>
          <w:tcPr>
            <w:tcW w:w="2331" w:type="dxa"/>
            <w:noWrap w:val="0"/>
            <w:vAlign w:val="center"/>
          </w:tcPr>
          <w:p w14:paraId="2D0D4DCF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10（1~60秒）</w:t>
            </w:r>
          </w:p>
        </w:tc>
      </w:tr>
      <w:tr w14:paraId="003EA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1AC6413E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不灵敏区</w:t>
            </w:r>
          </w:p>
        </w:tc>
        <w:tc>
          <w:tcPr>
            <w:tcW w:w="3654" w:type="dxa"/>
            <w:noWrap w:val="0"/>
            <w:vAlign w:val="center"/>
          </w:tcPr>
          <w:p w14:paraId="30ACBCD6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速度显示不灵敏区</w:t>
            </w:r>
          </w:p>
        </w:tc>
        <w:tc>
          <w:tcPr>
            <w:tcW w:w="2331" w:type="dxa"/>
            <w:noWrap w:val="0"/>
            <w:vAlign w:val="center"/>
          </w:tcPr>
          <w:p w14:paraId="41EBC0CC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3（0~100）</w:t>
            </w:r>
          </w:p>
        </w:tc>
      </w:tr>
      <w:tr w14:paraId="3E458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5415A942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设定上限</w:t>
            </w:r>
          </w:p>
        </w:tc>
        <w:tc>
          <w:tcPr>
            <w:tcW w:w="3654" w:type="dxa"/>
            <w:noWrap w:val="0"/>
            <w:vAlign w:val="center"/>
          </w:tcPr>
          <w:p w14:paraId="59F134A7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速度设定值的最大值。</w:t>
            </w:r>
          </w:p>
        </w:tc>
        <w:tc>
          <w:tcPr>
            <w:tcW w:w="2331" w:type="dxa"/>
            <w:noWrap w:val="0"/>
            <w:vAlign w:val="center"/>
          </w:tcPr>
          <w:p w14:paraId="53A11D8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6000（0~6000 rpm）</w:t>
            </w:r>
          </w:p>
        </w:tc>
      </w:tr>
      <w:tr w14:paraId="01FE1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1B9F736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设定下限</w:t>
            </w:r>
          </w:p>
        </w:tc>
        <w:tc>
          <w:tcPr>
            <w:tcW w:w="3654" w:type="dxa"/>
            <w:noWrap w:val="0"/>
            <w:vAlign w:val="center"/>
          </w:tcPr>
          <w:p w14:paraId="34FDB215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速度设定值的最小值。</w:t>
            </w:r>
          </w:p>
        </w:tc>
        <w:tc>
          <w:tcPr>
            <w:tcW w:w="2331" w:type="dxa"/>
            <w:noWrap w:val="0"/>
            <w:vAlign w:val="center"/>
          </w:tcPr>
          <w:p w14:paraId="0D9166F2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20（0~6000 rpm）</w:t>
            </w:r>
          </w:p>
        </w:tc>
      </w:tr>
      <w:tr w14:paraId="15218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768B1E9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齿轮比</w:t>
            </w:r>
          </w:p>
        </w:tc>
        <w:tc>
          <w:tcPr>
            <w:tcW w:w="3654" w:type="dxa"/>
            <w:noWrap w:val="0"/>
            <w:vAlign w:val="center"/>
          </w:tcPr>
          <w:p w14:paraId="11BC6F01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大齿轮直径/小齿轮直径</w:t>
            </w:r>
          </w:p>
        </w:tc>
        <w:tc>
          <w:tcPr>
            <w:tcW w:w="2331" w:type="dxa"/>
            <w:noWrap w:val="0"/>
            <w:vAlign w:val="center"/>
          </w:tcPr>
          <w:p w14:paraId="0B93A8CC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1.0（1.0~10.0）</w:t>
            </w:r>
          </w:p>
        </w:tc>
      </w:tr>
      <w:tr w14:paraId="0DB70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1A625478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极对数</w:t>
            </w:r>
          </w:p>
        </w:tc>
        <w:tc>
          <w:tcPr>
            <w:tcW w:w="3654" w:type="dxa"/>
            <w:noWrap w:val="0"/>
            <w:vAlign w:val="center"/>
          </w:tcPr>
          <w:p w14:paraId="2FB4F4A6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直流无刷电机极对数。</w:t>
            </w:r>
          </w:p>
        </w:tc>
        <w:tc>
          <w:tcPr>
            <w:tcW w:w="2331" w:type="dxa"/>
            <w:noWrap w:val="0"/>
            <w:vAlign w:val="center"/>
          </w:tcPr>
          <w:p w14:paraId="4A878990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4（1~32）</w:t>
            </w:r>
          </w:p>
        </w:tc>
      </w:tr>
      <w:tr w14:paraId="48BB7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6B45979E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旋转方向</w:t>
            </w:r>
          </w:p>
        </w:tc>
        <w:tc>
          <w:tcPr>
            <w:tcW w:w="3654" w:type="dxa"/>
            <w:noWrap w:val="0"/>
            <w:vAlign w:val="center"/>
          </w:tcPr>
          <w:p w14:paraId="5F97229E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0规定顺时针旋转为正方向，1规定逆时针旋转为正方向</w:t>
            </w:r>
          </w:p>
        </w:tc>
        <w:tc>
          <w:tcPr>
            <w:tcW w:w="2331" w:type="dxa"/>
            <w:noWrap w:val="0"/>
            <w:vAlign w:val="center"/>
          </w:tcPr>
          <w:p w14:paraId="66BAA3D7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0（0~1）</w:t>
            </w:r>
          </w:p>
        </w:tc>
      </w:tr>
      <w:tr w14:paraId="7905C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0A2B8BAF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速度反馈</w:t>
            </w:r>
          </w:p>
        </w:tc>
        <w:tc>
          <w:tcPr>
            <w:tcW w:w="3654" w:type="dxa"/>
            <w:noWrap w:val="0"/>
            <w:vAlign w:val="center"/>
          </w:tcPr>
          <w:p w14:paraId="02658694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速度反馈系数值</w:t>
            </w:r>
          </w:p>
        </w:tc>
        <w:tc>
          <w:tcPr>
            <w:tcW w:w="2331" w:type="dxa"/>
            <w:noWrap w:val="0"/>
            <w:vAlign w:val="center"/>
          </w:tcPr>
          <w:p w14:paraId="51D75B66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1.0（0.1~10.0）</w:t>
            </w:r>
          </w:p>
        </w:tc>
      </w:tr>
      <w:tr w14:paraId="60C5B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7B8C2C1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电流反馈</w:t>
            </w:r>
          </w:p>
        </w:tc>
        <w:tc>
          <w:tcPr>
            <w:tcW w:w="3654" w:type="dxa"/>
            <w:noWrap w:val="0"/>
            <w:vAlign w:val="center"/>
          </w:tcPr>
          <w:p w14:paraId="4E8485BE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电流反馈系数值</w:t>
            </w:r>
          </w:p>
        </w:tc>
        <w:tc>
          <w:tcPr>
            <w:tcW w:w="2331" w:type="dxa"/>
            <w:noWrap w:val="0"/>
            <w:vAlign w:val="center"/>
          </w:tcPr>
          <w:p w14:paraId="64558E1E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0.5（0.1~10.0）</w:t>
            </w:r>
          </w:p>
        </w:tc>
      </w:tr>
      <w:tr w14:paraId="726CA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34145B0B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载波频率</w:t>
            </w:r>
          </w:p>
        </w:tc>
        <w:tc>
          <w:tcPr>
            <w:tcW w:w="3654" w:type="dxa"/>
            <w:noWrap w:val="0"/>
            <w:vAlign w:val="center"/>
          </w:tcPr>
          <w:p w14:paraId="7111FF4F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无刷电机载波调制频率。</w:t>
            </w:r>
          </w:p>
          <w:p w14:paraId="60AC4DF9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注：改变载波频率时，需重新启动控制器。</w:t>
            </w:r>
          </w:p>
        </w:tc>
        <w:tc>
          <w:tcPr>
            <w:tcW w:w="2331" w:type="dxa"/>
            <w:noWrap w:val="0"/>
            <w:vAlign w:val="center"/>
          </w:tcPr>
          <w:p w14:paraId="1698FFEF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15（5~15）</w:t>
            </w:r>
          </w:p>
        </w:tc>
      </w:tr>
      <w:tr w14:paraId="6819D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57362FF5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电机功率</w:t>
            </w:r>
          </w:p>
        </w:tc>
        <w:tc>
          <w:tcPr>
            <w:tcW w:w="3654" w:type="dxa"/>
            <w:noWrap w:val="0"/>
            <w:vAlign w:val="center"/>
          </w:tcPr>
          <w:p w14:paraId="37A2AE6F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无刷电机功率。</w:t>
            </w:r>
          </w:p>
          <w:p w14:paraId="11610E6D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注：用户根据电机实际功率调节此参数。</w:t>
            </w:r>
          </w:p>
        </w:tc>
        <w:tc>
          <w:tcPr>
            <w:tcW w:w="2331" w:type="dxa"/>
            <w:noWrap w:val="0"/>
            <w:vAlign w:val="center"/>
          </w:tcPr>
          <w:p w14:paraId="6F645588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200（1~400）</w:t>
            </w:r>
          </w:p>
        </w:tc>
      </w:tr>
      <w:tr w14:paraId="622D0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24FAC36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过流倍数</w:t>
            </w:r>
          </w:p>
        </w:tc>
        <w:tc>
          <w:tcPr>
            <w:tcW w:w="3654" w:type="dxa"/>
            <w:noWrap w:val="0"/>
            <w:vAlign w:val="center"/>
          </w:tcPr>
          <w:p w14:paraId="2E6FC645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电机过流保护时，允许额定电流倍数。</w:t>
            </w:r>
          </w:p>
        </w:tc>
        <w:tc>
          <w:tcPr>
            <w:tcW w:w="2331" w:type="dxa"/>
            <w:noWrap w:val="0"/>
            <w:vAlign w:val="center"/>
          </w:tcPr>
          <w:p w14:paraId="3656EAC9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5.0（1.0~10.0）</w:t>
            </w:r>
          </w:p>
        </w:tc>
      </w:tr>
    </w:tbl>
    <w:p w14:paraId="564C6E69">
      <w:pPr>
        <w:pStyle w:val="3"/>
        <w:keepLines w:val="0"/>
        <w:spacing w:before="0" w:after="0" w:line="240" w:lineRule="auto"/>
      </w:pPr>
      <w:bookmarkStart w:id="109" w:name="_Toc13915"/>
      <w:r>
        <w:rPr>
          <w:rFonts w:hint="eastAsia" w:ascii="Arial" w:hAnsi="Arial" w:cs="Arial"/>
          <w:spacing w:val="20"/>
          <w:sz w:val="21"/>
          <w:szCs w:val="21"/>
        </w:rPr>
        <w:t>6.</w:t>
      </w:r>
      <w:r>
        <w:rPr>
          <w:rFonts w:hint="eastAsia" w:ascii="Arial" w:hAnsi="Arial" w:cs="Arial"/>
          <w:spacing w:val="20"/>
          <w:sz w:val="21"/>
          <w:szCs w:val="21"/>
          <w:lang w:val="en-US" w:eastAsia="zh-CN"/>
        </w:rPr>
        <w:t>1</w:t>
      </w:r>
      <w:r>
        <w:rPr>
          <w:rFonts w:hint="eastAsia" w:ascii="Arial" w:hAnsi="Arial" w:cs="Arial"/>
          <w:spacing w:val="20"/>
          <w:sz w:val="21"/>
          <w:szCs w:val="21"/>
        </w:rPr>
        <w:t>功能选择</w:t>
      </w:r>
      <w:bookmarkEnd w:id="109"/>
    </w:p>
    <w:p w14:paraId="0EC254F7">
      <w:pPr>
        <w:jc w:val="center"/>
        <w:rPr>
          <w:rFonts w:hint="eastAsia"/>
          <w:spacing w:val="20"/>
        </w:rPr>
      </w:pPr>
      <w:r>
        <w:rPr>
          <w:rFonts w:hint="eastAsia"/>
          <w:spacing w:val="20"/>
        </w:rPr>
        <w:drawing>
          <wp:inline distT="0" distB="0" distL="114300" distR="114300">
            <wp:extent cx="4613275" cy="2593340"/>
            <wp:effectExtent l="0" t="0" r="15875" b="16510"/>
            <wp:docPr id="21" name="图片 31" descr="07-系统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 descr="07-系统设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0026">
      <w:pPr>
        <w:ind w:firstLine="420"/>
        <w:rPr>
          <w:rFonts w:hint="eastAsia" w:ascii="Arial" w:hAnsi="Arial" w:cs="Arial"/>
          <w:spacing w:val="20"/>
          <w:szCs w:val="21"/>
        </w:rPr>
      </w:pPr>
      <w:r>
        <w:rPr>
          <w:rFonts w:hint="eastAsia"/>
          <w:b/>
          <w:bCs/>
          <w:spacing w:val="20"/>
          <w:szCs w:val="21"/>
        </w:rPr>
        <w:t>参数说明</w:t>
      </w:r>
      <w:r>
        <w:rPr>
          <w:rFonts w:hint="eastAsia"/>
          <w:spacing w:val="20"/>
          <w:szCs w:val="21"/>
        </w:rPr>
        <w:t>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3"/>
        <w:gridCol w:w="3703"/>
        <w:gridCol w:w="2154"/>
      </w:tblGrid>
      <w:tr w14:paraId="68B8D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03" w:type="dxa"/>
            <w:shd w:val="clear" w:color="auto" w:fill="76923C"/>
            <w:noWrap w:val="0"/>
            <w:vAlign w:val="center"/>
          </w:tcPr>
          <w:p w14:paraId="07DC93BD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名称</w:t>
            </w:r>
          </w:p>
        </w:tc>
        <w:tc>
          <w:tcPr>
            <w:tcW w:w="3703" w:type="dxa"/>
            <w:shd w:val="clear" w:color="auto" w:fill="76923C"/>
            <w:noWrap w:val="0"/>
            <w:vAlign w:val="center"/>
          </w:tcPr>
          <w:p w14:paraId="18F3F77B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功能</w:t>
            </w:r>
          </w:p>
        </w:tc>
        <w:tc>
          <w:tcPr>
            <w:tcW w:w="2154" w:type="dxa"/>
            <w:shd w:val="clear" w:color="auto" w:fill="76923C"/>
            <w:noWrap w:val="0"/>
            <w:vAlign w:val="center"/>
          </w:tcPr>
          <w:p w14:paraId="2C0D575A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初始值（设定范围）</w:t>
            </w:r>
          </w:p>
        </w:tc>
      </w:tr>
      <w:tr w14:paraId="24EC2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24D1D932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开盖时间</w:t>
            </w:r>
          </w:p>
        </w:tc>
        <w:tc>
          <w:tcPr>
            <w:tcW w:w="3703" w:type="dxa"/>
            <w:noWrap w:val="0"/>
            <w:vAlign w:val="center"/>
          </w:tcPr>
          <w:p w14:paraId="31496084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打开盖子时间</w:t>
            </w:r>
          </w:p>
        </w:tc>
        <w:tc>
          <w:tcPr>
            <w:tcW w:w="2154" w:type="dxa"/>
            <w:noWrap w:val="0"/>
            <w:vAlign w:val="center"/>
          </w:tcPr>
          <w:p w14:paraId="24E0204B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50（1~9999）</w:t>
            </w:r>
          </w:p>
        </w:tc>
      </w:tr>
      <w:tr w14:paraId="28490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2B6FC66D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关盖时间</w:t>
            </w:r>
          </w:p>
        </w:tc>
        <w:tc>
          <w:tcPr>
            <w:tcW w:w="3703" w:type="dxa"/>
            <w:noWrap w:val="0"/>
            <w:vAlign w:val="center"/>
          </w:tcPr>
          <w:p w14:paraId="0BC8EF6B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关闭盖子时间</w:t>
            </w:r>
          </w:p>
        </w:tc>
        <w:tc>
          <w:tcPr>
            <w:tcW w:w="2154" w:type="dxa"/>
            <w:noWrap w:val="0"/>
            <w:vAlign w:val="center"/>
          </w:tcPr>
          <w:p w14:paraId="49E1AEC3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55（1~9999）</w:t>
            </w:r>
          </w:p>
        </w:tc>
      </w:tr>
      <w:tr w14:paraId="7FC3B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65D857F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速度单位</w:t>
            </w:r>
          </w:p>
        </w:tc>
        <w:tc>
          <w:tcPr>
            <w:tcW w:w="3703" w:type="dxa"/>
            <w:noWrap w:val="0"/>
            <w:vAlign w:val="center"/>
          </w:tcPr>
          <w:p w14:paraId="32A79D30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速度的单位</w:t>
            </w:r>
          </w:p>
        </w:tc>
        <w:tc>
          <w:tcPr>
            <w:tcW w:w="2154" w:type="dxa"/>
            <w:noWrap w:val="0"/>
            <w:vAlign w:val="center"/>
          </w:tcPr>
          <w:p w14:paraId="44EA96D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RPM（RPM、Hz）</w:t>
            </w:r>
          </w:p>
        </w:tc>
      </w:tr>
      <w:tr w14:paraId="593EF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6FBFE2A0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Hz速度转换比</w:t>
            </w:r>
          </w:p>
        </w:tc>
        <w:tc>
          <w:tcPr>
            <w:tcW w:w="3703" w:type="dxa"/>
            <w:noWrap w:val="0"/>
            <w:vAlign w:val="center"/>
          </w:tcPr>
          <w:p w14:paraId="62A18D9D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Hz与转速的换算比值，Hz/转速</w:t>
            </w:r>
          </w:p>
        </w:tc>
        <w:tc>
          <w:tcPr>
            <w:tcW w:w="2154" w:type="dxa"/>
            <w:noWrap w:val="0"/>
            <w:vAlign w:val="center"/>
          </w:tcPr>
          <w:p w14:paraId="4782FC1A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0.035（0~1.000）</w:t>
            </w:r>
          </w:p>
        </w:tc>
      </w:tr>
      <w:tr w14:paraId="28D90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55DA795F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开门输出复用</w:t>
            </w:r>
          </w:p>
        </w:tc>
        <w:tc>
          <w:tcPr>
            <w:tcW w:w="3703" w:type="dxa"/>
            <w:noWrap w:val="0"/>
            <w:vAlign w:val="center"/>
          </w:tcPr>
          <w:p w14:paraId="5BC15DBA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继电器输出复用。ON：电机转动时M+、M-短路，停止时M+、M-断路，此时开门按钮无效。OFF：不复用，正常用于开关门控制</w:t>
            </w:r>
          </w:p>
        </w:tc>
        <w:tc>
          <w:tcPr>
            <w:tcW w:w="2154" w:type="dxa"/>
            <w:noWrap w:val="0"/>
            <w:vAlign w:val="center"/>
          </w:tcPr>
          <w:p w14:paraId="7A96E359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ON:复用; OFF:不复用</w:t>
            </w:r>
          </w:p>
        </w:tc>
      </w:tr>
      <w:tr w14:paraId="1708E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716E38DE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门控功能</w:t>
            </w:r>
          </w:p>
        </w:tc>
        <w:tc>
          <w:tcPr>
            <w:tcW w:w="3703" w:type="dxa"/>
            <w:noWrap w:val="0"/>
            <w:vAlign w:val="center"/>
          </w:tcPr>
          <w:p w14:paraId="484952F8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开关门控制是否与门控信号有关</w:t>
            </w:r>
          </w:p>
        </w:tc>
        <w:tc>
          <w:tcPr>
            <w:tcW w:w="2154" w:type="dxa"/>
            <w:noWrap w:val="0"/>
            <w:vAlign w:val="center"/>
          </w:tcPr>
          <w:p w14:paraId="6DEDB4A3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ON:有关; OFF:无关</w:t>
            </w:r>
          </w:p>
        </w:tc>
      </w:tr>
      <w:tr w14:paraId="3F18B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  <w:jc w:val="center"/>
        </w:trPr>
        <w:tc>
          <w:tcPr>
            <w:tcW w:w="1603" w:type="dxa"/>
            <w:noWrap w:val="0"/>
            <w:vAlign w:val="center"/>
          </w:tcPr>
          <w:p w14:paraId="27AE3D81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门控信号</w:t>
            </w:r>
          </w:p>
        </w:tc>
        <w:tc>
          <w:tcPr>
            <w:tcW w:w="3703" w:type="dxa"/>
            <w:noWrap w:val="0"/>
            <w:vAlign w:val="center"/>
          </w:tcPr>
          <w:p w14:paraId="4CE3827C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不接门控输入电平时，默认门常开或常闭</w:t>
            </w:r>
          </w:p>
        </w:tc>
        <w:tc>
          <w:tcPr>
            <w:tcW w:w="2154" w:type="dxa"/>
            <w:noWrap w:val="0"/>
            <w:vAlign w:val="center"/>
          </w:tcPr>
          <w:p w14:paraId="2657E84A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常开</w:t>
            </w:r>
          </w:p>
        </w:tc>
      </w:tr>
    </w:tbl>
    <w:p w14:paraId="7515C269">
      <w:pPr>
        <w:pStyle w:val="3"/>
        <w:keepLines w:val="0"/>
        <w:spacing w:before="0" w:after="0" w:line="240" w:lineRule="auto"/>
        <w:rPr>
          <w:rFonts w:hint="eastAsia" w:ascii="Arial" w:hAnsi="Arial" w:cs="Arial"/>
          <w:spacing w:val="20"/>
          <w:sz w:val="21"/>
          <w:szCs w:val="21"/>
        </w:rPr>
      </w:pPr>
      <w:bookmarkStart w:id="110" w:name="_Toc9879"/>
    </w:p>
    <w:p w14:paraId="203B0CE4">
      <w:pPr>
        <w:pStyle w:val="3"/>
        <w:keepLines w:val="0"/>
        <w:spacing w:before="0" w:after="0" w:line="240" w:lineRule="auto"/>
        <w:rPr>
          <w:rFonts w:hint="eastAsia"/>
        </w:rPr>
      </w:pPr>
      <w:r>
        <w:rPr>
          <w:rFonts w:hint="eastAsia" w:ascii="Arial" w:hAnsi="Arial" w:cs="Arial"/>
          <w:spacing w:val="20"/>
          <w:sz w:val="21"/>
          <w:szCs w:val="21"/>
        </w:rPr>
        <w:t>6.</w:t>
      </w:r>
      <w:r>
        <w:rPr>
          <w:rFonts w:hint="eastAsia" w:ascii="Arial" w:hAnsi="Arial" w:cs="Arial"/>
          <w:spacing w:val="20"/>
          <w:sz w:val="21"/>
          <w:szCs w:val="21"/>
          <w:lang w:val="en-US" w:eastAsia="zh-CN"/>
        </w:rPr>
        <w:t>2</w:t>
      </w:r>
      <w:r>
        <w:rPr>
          <w:rFonts w:hint="eastAsia" w:ascii="Arial" w:hAnsi="Arial" w:cs="Arial"/>
          <w:spacing w:val="20"/>
          <w:sz w:val="21"/>
          <w:szCs w:val="21"/>
        </w:rPr>
        <w:t>其他设置</w:t>
      </w:r>
      <w:bookmarkEnd w:id="110"/>
    </w:p>
    <w:p w14:paraId="4E85AE27">
      <w:pPr>
        <w:jc w:val="center"/>
        <w:rPr>
          <w:rFonts w:hint="eastAsia" w:ascii="Arial" w:hAnsi="Arial" w:cs="Arial"/>
          <w:spacing w:val="20"/>
          <w:szCs w:val="21"/>
        </w:rPr>
      </w:pPr>
      <w:r>
        <w:rPr>
          <w:rFonts w:hint="eastAsia" w:ascii="Arial" w:hAnsi="Arial" w:cs="Arial"/>
          <w:spacing w:val="20"/>
          <w:szCs w:val="21"/>
        </w:rPr>
        <w:drawing>
          <wp:inline distT="0" distB="0" distL="114300" distR="114300">
            <wp:extent cx="4350385" cy="2444750"/>
            <wp:effectExtent l="0" t="0" r="12065" b="12700"/>
            <wp:docPr id="22" name="图片 32" descr="07-系统设置-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 descr="07-系统设置-其他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6B0D">
      <w:pPr>
        <w:jc w:val="center"/>
        <w:rPr>
          <w:rFonts w:hint="eastAsia" w:ascii="Arial" w:hAnsi="Arial" w:cs="Arial"/>
          <w:spacing w:val="20"/>
          <w:szCs w:val="21"/>
        </w:rPr>
      </w:pPr>
    </w:p>
    <w:p w14:paraId="013D5F47">
      <w:pPr>
        <w:jc w:val="center"/>
        <w:rPr>
          <w:rFonts w:hint="eastAsia" w:ascii="Arial" w:hAnsi="Arial" w:cs="Arial"/>
          <w:spacing w:val="20"/>
          <w:szCs w:val="21"/>
        </w:rPr>
      </w:pPr>
    </w:p>
    <w:p w14:paraId="5A2E2BDA">
      <w:pPr>
        <w:ind w:firstLine="420"/>
        <w:rPr>
          <w:rFonts w:hint="eastAsia" w:ascii="Arial" w:hAnsi="Arial" w:cs="Arial"/>
          <w:spacing w:val="20"/>
          <w:szCs w:val="21"/>
        </w:rPr>
      </w:pPr>
      <w:r>
        <w:rPr>
          <w:rFonts w:hint="eastAsia"/>
          <w:b/>
          <w:bCs/>
          <w:spacing w:val="20"/>
          <w:szCs w:val="21"/>
        </w:rPr>
        <w:t>参数说明</w:t>
      </w:r>
      <w:r>
        <w:rPr>
          <w:rFonts w:hint="eastAsia"/>
          <w:spacing w:val="20"/>
          <w:szCs w:val="21"/>
        </w:rPr>
        <w:t>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3654"/>
        <w:gridCol w:w="2331"/>
      </w:tblGrid>
      <w:tr w14:paraId="4309A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shd w:val="clear" w:color="auto" w:fill="76923C"/>
            <w:noWrap w:val="0"/>
            <w:vAlign w:val="center"/>
          </w:tcPr>
          <w:p w14:paraId="16DD33A9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名称</w:t>
            </w:r>
          </w:p>
        </w:tc>
        <w:tc>
          <w:tcPr>
            <w:tcW w:w="3654" w:type="dxa"/>
            <w:shd w:val="clear" w:color="auto" w:fill="76923C"/>
            <w:noWrap w:val="0"/>
            <w:vAlign w:val="center"/>
          </w:tcPr>
          <w:p w14:paraId="1465C3FE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功能</w:t>
            </w:r>
          </w:p>
        </w:tc>
        <w:tc>
          <w:tcPr>
            <w:tcW w:w="2331" w:type="dxa"/>
            <w:shd w:val="clear" w:color="auto" w:fill="76923C"/>
            <w:noWrap w:val="0"/>
            <w:vAlign w:val="center"/>
          </w:tcPr>
          <w:p w14:paraId="3DBA093F">
            <w:pPr>
              <w:jc w:val="center"/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20"/>
                <w:sz w:val="15"/>
                <w:szCs w:val="15"/>
              </w:rPr>
              <w:t>初始值（设定范围）</w:t>
            </w:r>
          </w:p>
        </w:tc>
      </w:tr>
      <w:tr w14:paraId="7542E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noWrap w:val="0"/>
            <w:vAlign w:val="center"/>
          </w:tcPr>
          <w:p w14:paraId="014A44C6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语种选择</w:t>
            </w:r>
          </w:p>
        </w:tc>
        <w:tc>
          <w:tcPr>
            <w:tcW w:w="3654" w:type="dxa"/>
            <w:noWrap w:val="0"/>
            <w:vAlign w:val="center"/>
          </w:tcPr>
          <w:p w14:paraId="3B633B10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选择显示的语种：中文、英文</w:t>
            </w:r>
          </w:p>
        </w:tc>
        <w:tc>
          <w:tcPr>
            <w:tcW w:w="2331" w:type="dxa"/>
            <w:noWrap w:val="0"/>
            <w:vAlign w:val="center"/>
          </w:tcPr>
          <w:p w14:paraId="4E849BE9">
            <w:pPr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中文</w:t>
            </w:r>
          </w:p>
        </w:tc>
      </w:tr>
      <w:tr w14:paraId="68D92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475" w:type="dxa"/>
            <w:noWrap w:val="0"/>
            <w:vAlign w:val="center"/>
          </w:tcPr>
          <w:p w14:paraId="630A2327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暂停功能</w:t>
            </w:r>
          </w:p>
        </w:tc>
        <w:tc>
          <w:tcPr>
            <w:tcW w:w="3654" w:type="dxa"/>
            <w:noWrap w:val="0"/>
            <w:vAlign w:val="center"/>
          </w:tcPr>
          <w:p w14:paraId="1F6691C7">
            <w:pPr>
              <w:jc w:val="left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b/>
                <w:color w:val="FF0000"/>
                <w:spacing w:val="20"/>
                <w:sz w:val="15"/>
                <w:szCs w:val="15"/>
              </w:rPr>
              <w:t>电机暂停功能；打开时，监视界面显示暂停按钮；</w:t>
            </w: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运行期间，点击按钮可暂停电机，暂停计时</w:t>
            </w:r>
          </w:p>
        </w:tc>
        <w:tc>
          <w:tcPr>
            <w:tcW w:w="2331" w:type="dxa"/>
            <w:noWrap w:val="0"/>
            <w:vAlign w:val="center"/>
          </w:tcPr>
          <w:p w14:paraId="3B12CAD1">
            <w:pPr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O</w:t>
            </w:r>
            <w:r>
              <w:rPr>
                <w:rFonts w:ascii="Arial" w:hAnsi="Arial" w:cs="Arial"/>
                <w:spacing w:val="20"/>
                <w:sz w:val="15"/>
                <w:szCs w:val="15"/>
              </w:rPr>
              <w:t>FF</w:t>
            </w: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（关闭）</w:t>
            </w:r>
          </w:p>
        </w:tc>
      </w:tr>
      <w:tr w14:paraId="067E2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7409BA4E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保存出厂值</w:t>
            </w:r>
          </w:p>
        </w:tc>
        <w:tc>
          <w:tcPr>
            <w:tcW w:w="3654" w:type="dxa"/>
            <w:noWrap w:val="0"/>
            <w:vAlign w:val="center"/>
          </w:tcPr>
          <w:p w14:paraId="3C88FCD1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点击按钮，将当前的参数保存为出厂值</w:t>
            </w:r>
          </w:p>
        </w:tc>
        <w:tc>
          <w:tcPr>
            <w:tcW w:w="2331" w:type="dxa"/>
            <w:noWrap w:val="0"/>
            <w:vAlign w:val="center"/>
          </w:tcPr>
          <w:p w14:paraId="3872C4B1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</w:p>
        </w:tc>
      </w:tr>
      <w:tr w14:paraId="5A11E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" w:hRule="atLeast"/>
          <w:jc w:val="center"/>
        </w:trPr>
        <w:tc>
          <w:tcPr>
            <w:tcW w:w="1475" w:type="dxa"/>
            <w:noWrap w:val="0"/>
            <w:vAlign w:val="center"/>
          </w:tcPr>
          <w:p w14:paraId="6BAC870B">
            <w:pPr>
              <w:jc w:val="center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恢复出厂值</w:t>
            </w:r>
          </w:p>
        </w:tc>
        <w:tc>
          <w:tcPr>
            <w:tcW w:w="3654" w:type="dxa"/>
            <w:noWrap w:val="0"/>
            <w:vAlign w:val="center"/>
          </w:tcPr>
          <w:p w14:paraId="4EBB966C">
            <w:pPr>
              <w:jc w:val="left"/>
              <w:rPr>
                <w:rFonts w:ascii="Arial" w:hAnsi="Arial" w:cs="Arial"/>
                <w:spacing w:val="20"/>
                <w:sz w:val="15"/>
                <w:szCs w:val="15"/>
              </w:rPr>
            </w:pPr>
            <w:r>
              <w:rPr>
                <w:rFonts w:hint="eastAsia" w:ascii="Arial" w:hAnsi="Arial" w:cs="Arial"/>
                <w:spacing w:val="20"/>
                <w:sz w:val="15"/>
                <w:szCs w:val="15"/>
              </w:rPr>
              <w:t>点击按钮，进入恢复出厂进度界面，恢复出厂值</w:t>
            </w:r>
          </w:p>
        </w:tc>
        <w:tc>
          <w:tcPr>
            <w:tcW w:w="2331" w:type="dxa"/>
            <w:noWrap w:val="0"/>
            <w:vAlign w:val="center"/>
          </w:tcPr>
          <w:p w14:paraId="331D071D">
            <w:pPr>
              <w:jc w:val="center"/>
              <w:rPr>
                <w:rFonts w:hint="eastAsia" w:ascii="Arial" w:hAnsi="Arial" w:cs="Arial"/>
                <w:spacing w:val="20"/>
                <w:sz w:val="15"/>
                <w:szCs w:val="15"/>
              </w:rPr>
            </w:pPr>
          </w:p>
        </w:tc>
      </w:tr>
    </w:tbl>
    <w:p w14:paraId="1390BE3A"/>
    <w:p w14:paraId="468F1663"/>
    <w:p w14:paraId="6BDC72DC"/>
    <w:p w14:paraId="15E332C7"/>
    <w:p w14:paraId="2B4450A3"/>
    <w:p w14:paraId="40443873"/>
    <w:p w14:paraId="49A87529"/>
    <w:p w14:paraId="5AD83A54"/>
    <w:p w14:paraId="4DDBA4E7"/>
    <w:p w14:paraId="7287BDC3"/>
    <w:p w14:paraId="5C723DA0"/>
    <w:p w14:paraId="0891A996"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F6593">
    <w:pPr>
      <w:pStyle w:val="5"/>
      <w:jc w:val="center"/>
      <w:rPr>
        <w:rFonts w:hint="eastAsia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992EA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992EA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95C89"/>
    <w:multiLevelType w:val="multilevel"/>
    <w:tmpl w:val="2B895C8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850"/>
        </w:tabs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991"/>
        </w:tabs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5"/>
        </w:tabs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default"/>
      </w:rPr>
    </w:lvl>
  </w:abstractNum>
  <w:abstractNum w:abstractNumId="1">
    <w:nsid w:val="620E7EF9"/>
    <w:multiLevelType w:val="multilevel"/>
    <w:tmpl w:val="620E7EF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850"/>
        </w:tabs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991"/>
        </w:tabs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5"/>
        </w:tabs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default"/>
      </w:rPr>
    </w:lvl>
  </w:abstractNum>
  <w:abstractNum w:abstractNumId="2">
    <w:nsid w:val="79A9E863"/>
    <w:multiLevelType w:val="singleLevel"/>
    <w:tmpl w:val="79A9E8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0NWE2ZTNhN2MwZWRkODUyODE4Y2Q0NjMwYjljMWQifQ=="/>
  </w:docVars>
  <w:rsids>
    <w:rsidRoot w:val="00000000"/>
    <w:rsid w:val="0D04495E"/>
    <w:rsid w:val="3A0870BF"/>
    <w:rsid w:val="42C33C93"/>
    <w:rsid w:val="43CA00FF"/>
    <w:rsid w:val="52426AA3"/>
    <w:rsid w:val="56ED4173"/>
    <w:rsid w:val="64AB0B81"/>
    <w:rsid w:val="758D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kern w:val="0"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标题 2 Char"/>
    <w:link w:val="2"/>
    <w:qFormat/>
    <w:uiPriority w:val="0"/>
    <w:rPr>
      <w:rFonts w:ascii="Arial" w:hAnsi="Arial" w:eastAsia="黑体"/>
      <w:b/>
      <w:bCs/>
      <w:kern w:val="0"/>
      <w:sz w:val="32"/>
      <w:szCs w:val="32"/>
    </w:rPr>
  </w:style>
  <w:style w:type="character" w:customStyle="1" w:styleId="14">
    <w:name w:val="标题 2 字符"/>
    <w:link w:val="2"/>
    <w:qFormat/>
    <w:uiPriority w:val="0"/>
    <w:rPr>
      <w:rFonts w:ascii="Arial" w:hAnsi="Arial" w:eastAsia="黑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2629</Words>
  <Characters>2855</Characters>
  <Lines>0</Lines>
  <Paragraphs>0</Paragraphs>
  <TotalTime>73</TotalTime>
  <ScaleCrop>false</ScaleCrop>
  <LinksUpToDate>false</LinksUpToDate>
  <CharactersWithSpaces>2872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2021-12-02T08:12:00Z</dcterms:created>
  <dc:creator>Administrator</dc:creator>
  <cp:lastModifiedBy>韩丽</cp:lastModifiedBy>
  <cp:lastPrinted>2023-08-10T02:26:00Z</cp:lastPrinted>
  <dcterms:modified xsi:type="dcterms:W3CDTF">2025-02-17T02:07:29Z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C3D4B91EFA87448CABAE093B8E190C4F_13</vt:lpwstr>
  </property>
</Properties>
</file>